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Times New Roman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44"/>
        </w:rPr>
        <w:t>“企业上云”行动目标任务分解</w:t>
      </w:r>
      <w:bookmarkEnd w:id="0"/>
    </w:p>
    <w:tbl>
      <w:tblPr>
        <w:tblStyle w:val="3"/>
        <w:tblpPr w:leftFromText="180" w:rightFromText="180" w:vertAnchor="text" w:horzAnchor="margin" w:tblpY="18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210"/>
        <w:gridCol w:w="1275"/>
        <w:gridCol w:w="1701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地市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企业数量（万家）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新增上云企业数量(家)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新增上云企业占企业数量的比例（%）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规上企业数量（家）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上云标杆企业数量（家）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上云标杆企业占规上企业的比例（%）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杭州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44.43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27000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8929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宁波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30.41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9384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温州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20.02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5546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嘉兴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13.13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5727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湖州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7.41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绍兴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14.11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4721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金华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17.56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4397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衢州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3.49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1127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丽水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3.37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1320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台州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13.54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7800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4048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舟山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2.83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774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170.31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49021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63DD"/>
    <w:rsid w:val="2BE563DD"/>
    <w:rsid w:val="60A11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2018-02-13T09:13:00Z</dcterms:created>
  <dc:creator>lenovo</dc:creator>
  <cp:lastModifiedBy>lenovo</cp:lastModifiedBy>
  <dcterms:modified xsi:type="dcterms:W3CDTF">2018-02-13T09:15:43Z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