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慈溪智慧谷科技企业孵化器政策实施细则</w:t>
      </w:r>
    </w:p>
    <w:p>
      <w:pPr>
        <w:jc w:val="center"/>
        <w:rPr>
          <w:rFonts w:ascii="仿宋" w:hAnsi="仿宋" w:cs="仿宋"/>
          <w:kern w:val="0"/>
          <w:szCs w:val="30"/>
        </w:rPr>
      </w:pPr>
    </w:p>
    <w:p>
      <w:pPr>
        <w:spacing w:line="560" w:lineRule="exact"/>
        <w:ind w:firstLine="643" w:firstLineChars="200"/>
        <w:rPr>
          <w:rFonts w:hint="eastAsia" w:ascii="楷体_GB2312" w:hAnsi="仿宋" w:eastAsia="楷体_GB2312" w:cs="仿宋"/>
          <w:b/>
          <w:kern w:val="0"/>
          <w:sz w:val="32"/>
          <w:szCs w:val="32"/>
        </w:rPr>
      </w:pPr>
      <w:r>
        <w:rPr>
          <w:rFonts w:hint="eastAsia" w:ascii="楷体_GB2312" w:hAnsi="仿宋" w:eastAsia="楷体_GB2312" w:cs="仿宋"/>
          <w:b/>
          <w:kern w:val="0"/>
          <w:sz w:val="32"/>
          <w:szCs w:val="32"/>
        </w:rPr>
        <w:t>一、补助对象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市生产力促进中心及入驻孵化企业。</w:t>
      </w:r>
    </w:p>
    <w:p>
      <w:pPr>
        <w:spacing w:line="560" w:lineRule="exact"/>
        <w:ind w:firstLine="643" w:firstLineChars="200"/>
        <w:rPr>
          <w:rFonts w:hint="eastAsia" w:ascii="楷体_GB2312" w:hAnsi="仿宋" w:eastAsia="楷体_GB2312" w:cs="仿宋"/>
          <w:b/>
          <w:kern w:val="0"/>
          <w:sz w:val="32"/>
          <w:szCs w:val="32"/>
        </w:rPr>
      </w:pPr>
      <w:r>
        <w:rPr>
          <w:rFonts w:hint="eastAsia" w:ascii="楷体_GB2312" w:hAnsi="仿宋" w:eastAsia="楷体_GB2312" w:cs="仿宋"/>
          <w:b/>
          <w:kern w:val="0"/>
          <w:sz w:val="32"/>
          <w:szCs w:val="32"/>
        </w:rPr>
        <w:t>二、补助标准</w:t>
      </w:r>
    </w:p>
    <w:p>
      <w:pPr>
        <w:spacing w:line="560" w:lineRule="exact"/>
        <w:ind w:firstLine="643" w:firstLineChars="200"/>
        <w:rPr>
          <w:rFonts w:hint="eastAsia" w:ascii="仿宋_GB2312" w:hAnsi="仿宋" w:eastAsia="仿宋_GB2312" w:cs="仿宋"/>
          <w:b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kern w:val="0"/>
          <w:sz w:val="32"/>
          <w:szCs w:val="32"/>
        </w:rPr>
        <w:t>（一）运营经费补助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1、市生产力促进中心缴纳的房产税、城镇土地使用税全额补助。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2、市生产力促进中心运营智慧谷孵化器所需日常支出扣除运营收入，不足部分予以补助。</w:t>
      </w:r>
    </w:p>
    <w:p>
      <w:pPr>
        <w:spacing w:line="560" w:lineRule="exact"/>
        <w:ind w:firstLine="643" w:firstLineChars="200"/>
        <w:rPr>
          <w:rFonts w:hint="eastAsia" w:ascii="仿宋_GB2312" w:hAnsi="仿宋" w:eastAsia="仿宋_GB2312" w:cs="仿宋"/>
          <w:b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kern w:val="0"/>
          <w:sz w:val="32"/>
          <w:szCs w:val="32"/>
        </w:rPr>
        <w:t>（二）入孵企业补助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1、房租减免。入驻智慧谷孵化器企业房租减按市场价的50%收取（2017年确定同类房租市场价为30元/月.平方米）。实行先缴后用，每6个月收缴一次的办法。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、项目补助。入驻孵化企业运营12个月以后，管理部门组织专家对进驻企业的项目科技水平、产品市场前景、创新创业团队、创新研发投入、运营管理水平等情况进行评估，依据评价等次，分别给予4万元、6万元、8万元的补助。限定每家孵化企业享受一次政策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3、毕业奖励。孵化企业达到《慈溪智慧谷科技企业孵化器管理办法》规定的毕业条件，给予每家外迁企业1万元的奖励，在孵期间认定为高新技术企业的，给予3万元奖励。</w:t>
      </w:r>
    </w:p>
    <w:p>
      <w:pPr>
        <w:spacing w:line="560" w:lineRule="exact"/>
        <w:ind w:firstLine="643" w:firstLineChars="200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楷体_GB2312" w:hAnsi="仿宋" w:eastAsia="楷体_GB2312" w:cs="仿宋"/>
          <w:b/>
          <w:kern w:val="0"/>
          <w:sz w:val="32"/>
          <w:szCs w:val="32"/>
        </w:rPr>
        <w:t>三、奖励补助程序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市科技局把拟补助和奖励企业资料递交至市财政局，市财政局对其资料进行完整性、合规性审核后确定经费安排。再由市科技局向有关部门进行书面意见征询并在其官网上进行7天的公示，经征询意见和公示无异议后，联合市财政局下达经费文件。　</w:t>
      </w:r>
    </w:p>
    <w:p>
      <w:pPr>
        <w:spacing w:line="560" w:lineRule="exact"/>
        <w:ind w:firstLine="643" w:firstLineChars="200"/>
        <w:rPr>
          <w:rFonts w:hint="eastAsia" w:ascii="楷体_GB2312" w:hAnsi="仿宋" w:eastAsia="楷体_GB2312" w:cs="仿宋"/>
          <w:b/>
          <w:kern w:val="0"/>
          <w:sz w:val="32"/>
          <w:szCs w:val="32"/>
        </w:rPr>
      </w:pPr>
      <w:r>
        <w:rPr>
          <w:rFonts w:hint="eastAsia" w:ascii="楷体_GB2312" w:hAnsi="仿宋" w:eastAsia="楷体_GB2312" w:cs="仿宋"/>
          <w:b/>
          <w:kern w:val="0"/>
          <w:sz w:val="32"/>
          <w:szCs w:val="32"/>
        </w:rPr>
        <w:t>四、其他事项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科技孵化企业孵化时间超过36个月后，不再享受上述所有扶持政策，房租按照市场价收缴。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重大事项单议.重大检测平台、重大技术转移平台等入驻智慧谷孵化器，按照“一事一议”的原则单独商议。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3、违规违法惩罚。入驻智慧谷孵化器企业如未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履行《入驻合同书》约定义务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发生安全生产事故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，当年不得享受上述扶持政策，情节严重的依法追究责任。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EFC88"/>
    <w:multiLevelType w:val="singleLevel"/>
    <w:tmpl w:val="58FEFC8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53A40"/>
    <w:rsid w:val="0615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2018-03-10T06:23:00Z</dcterms:created>
  <dc:creator>翔</dc:creator>
  <cp:lastModifiedBy>翔</cp:lastModifiedBy>
  <dcterms:modified xsi:type="dcterms:W3CDTF">2018-03-10T06:24:09Z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