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480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附件：宁波市战略性新兴产业推进情况考评评分表</w:t>
      </w:r>
    </w:p>
    <w:bookmarkEnd w:id="0"/>
    <w:p>
      <w:pPr>
        <w:spacing w:line="450" w:lineRule="atLeast"/>
        <w:ind w:firstLine="48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spacing w:line="480" w:lineRule="exact"/>
        <w:ind w:firstLine="480"/>
        <w:jc w:val="center"/>
        <w:rPr>
          <w:b/>
          <w:bCs/>
        </w:rPr>
      </w:pPr>
      <w:r>
        <w:rPr>
          <w:rFonts w:hint="eastAsia"/>
          <w:b/>
          <w:bCs/>
        </w:rPr>
        <w:t>宁波市战略性新兴产业推进情况考评评分表</w:t>
      </w:r>
    </w:p>
    <w:p>
      <w:pPr>
        <w:spacing w:line="480" w:lineRule="exact"/>
        <w:ind w:firstLine="480"/>
        <w:jc w:val="center"/>
      </w:pPr>
    </w:p>
    <w:tbl>
      <w:tblPr>
        <w:tblStyle w:val="3"/>
        <w:tblW w:w="9300" w:type="dxa"/>
        <w:jc w:val="center"/>
        <w:tblCellSpacing w:w="0" w:type="dxa"/>
        <w:tblInd w:w="-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5070"/>
        <w:gridCol w:w="990"/>
        <w:gridCol w:w="990"/>
        <w:gridCol w:w="9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考评内容</w:t>
            </w:r>
          </w:p>
        </w:tc>
        <w:tc>
          <w:tcPr>
            <w:tcW w:w="5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具体指标或工作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自评分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考评分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主要指标完成情况</w:t>
            </w:r>
          </w:p>
          <w:p>
            <w:pPr>
              <w:spacing w:line="360" w:lineRule="exact"/>
              <w:jc w:val="center"/>
            </w:pPr>
            <w:r>
              <w:t>(80</w:t>
            </w:r>
            <w:r>
              <w:rPr>
                <w:rFonts w:hint="eastAsia"/>
              </w:rPr>
              <w:t>分</w:t>
            </w:r>
            <w: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战略性新兴产业规上企业研发强度（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战略性新兴产业投资增速（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战略性新兴产业规上企业数量增量（家）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战略性新兴产业规上工业产值增量（亿元）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战略性新兴产业规上工业增加值增速（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重点工作推进情况</w:t>
            </w:r>
          </w:p>
          <w:p>
            <w:pPr>
              <w:spacing w:line="360" w:lineRule="exact"/>
              <w:jc w:val="center"/>
            </w:pPr>
            <w:r>
              <w:t>(20</w:t>
            </w:r>
            <w:r>
              <w:rPr>
                <w:rFonts w:hint="eastAsia"/>
              </w:rPr>
              <w:t>分</w:t>
            </w:r>
            <w: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着力搭建新载体（创新孵化系统、协同创新能力强，公共创新平台及公共服务平台完善，开展各类创新活动）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着力引育新人才（高层次人才及高技能人才引入情况，人才引育市场化水平）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着力谋划新项目（谋划、培育、引进重大项目效果，优势项目、科研成果转移转化情况）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着力培育新主体（龙头骨干企业、高成长企业、初创型企业培育情况）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着力拓展新空间（建设重点功能区块情况或专业园（特色小镇）成效，产业集聚发展情况）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着力发展新业态（创业创新新模式、企业进行商业模式创新，鼓励等发展新型产业组织者）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支持战略性新兴产业发展措施（制定出台战略性新兴产业配套政策，制定具体实施办法并组织落实）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推进战略性新兴产业发展工作（发布规划、年度计划，开展重点热点课题研究）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积极配合战新办各项工作（按要求及时上报各类数据、总结、信息等）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12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1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营造良好的社会氛围（组织开展各类活动、论坛和专题宣传）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12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cs="宋体"/>
                <w:sz w:val="12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D21DB"/>
    <w:rsid w:val="51FD21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2018-04-26T01:26:00Z</dcterms:created>
  <dc:creator>云雪渊</dc:creator>
  <cp:lastModifiedBy>云雪渊</cp:lastModifiedBy>
  <dcterms:modified xsi:type="dcterms:W3CDTF">2018-04-26T01:26:51Z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