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EA" w:rsidRPr="000478EA" w:rsidRDefault="000478EA" w:rsidP="000478EA">
      <w:pPr>
        <w:widowControl/>
        <w:spacing w:line="555" w:lineRule="atLeast"/>
        <w:ind w:firstLine="480"/>
        <w:jc w:val="center"/>
        <w:rPr>
          <w:rFonts w:eastAsia="宋体" w:cstheme="minorHAnsi"/>
          <w:b/>
          <w:color w:val="000000"/>
          <w:kern w:val="0"/>
          <w:sz w:val="23"/>
          <w:szCs w:val="23"/>
        </w:rPr>
      </w:pPr>
      <w:r w:rsidRPr="000478EA">
        <w:rPr>
          <w:rFonts w:eastAsia="宋体" w:hAnsi="宋体" w:cstheme="minorHAnsi"/>
          <w:b/>
          <w:color w:val="000000"/>
          <w:kern w:val="0"/>
          <w:sz w:val="23"/>
          <w:szCs w:val="23"/>
        </w:rPr>
        <w:t>镇海区企业国有资本收益</w:t>
      </w:r>
      <w:r w:rsidRPr="000478EA">
        <w:rPr>
          <w:rFonts w:eastAsia="宋体" w:cstheme="minorHAnsi"/>
          <w:b/>
          <w:color w:val="000000"/>
          <w:kern w:val="0"/>
          <w:sz w:val="23"/>
          <w:szCs w:val="23"/>
        </w:rPr>
        <w:t>(</w:t>
      </w:r>
      <w:r w:rsidRPr="000478EA">
        <w:rPr>
          <w:rFonts w:eastAsia="宋体" w:hAnsi="宋体" w:cstheme="minorHAnsi"/>
          <w:b/>
          <w:color w:val="000000"/>
          <w:kern w:val="0"/>
          <w:sz w:val="23"/>
          <w:szCs w:val="23"/>
        </w:rPr>
        <w:t>国有股权股息、股利</w:t>
      </w:r>
      <w:r w:rsidRPr="000478EA">
        <w:rPr>
          <w:rFonts w:eastAsia="宋体" w:cstheme="minorHAnsi"/>
          <w:b/>
          <w:color w:val="000000"/>
          <w:kern w:val="0"/>
          <w:sz w:val="23"/>
          <w:szCs w:val="23"/>
        </w:rPr>
        <w:t>)</w:t>
      </w:r>
      <w:r w:rsidRPr="000478EA">
        <w:rPr>
          <w:rFonts w:eastAsia="宋体" w:hAnsi="宋体" w:cstheme="minorHAnsi"/>
          <w:b/>
          <w:color w:val="000000"/>
          <w:kern w:val="0"/>
          <w:sz w:val="23"/>
          <w:szCs w:val="23"/>
        </w:rPr>
        <w:t>申报表</w:t>
      </w:r>
    </w:p>
    <w:p w:rsidR="000478EA" w:rsidRPr="000478EA" w:rsidRDefault="000478EA" w:rsidP="000478EA">
      <w:pPr>
        <w:widowControl/>
        <w:ind w:firstLine="480"/>
        <w:jc w:val="left"/>
        <w:rPr>
          <w:rFonts w:eastAsia="宋体" w:cstheme="minorHAnsi"/>
          <w:color w:val="000000"/>
          <w:kern w:val="0"/>
          <w:sz w:val="23"/>
          <w:szCs w:val="23"/>
        </w:rPr>
      </w:pPr>
      <w:r w:rsidRPr="000478EA">
        <w:rPr>
          <w:rFonts w:eastAsia="宋体" w:cstheme="minorHAnsi"/>
          <w:color w:val="000000"/>
          <w:kern w:val="0"/>
          <w:sz w:val="23"/>
          <w:szCs w:val="23"/>
        </w:rPr>
        <w:t xml:space="preserve"> (    </w:t>
      </w:r>
      <w:r w:rsidRPr="000478EA">
        <w:rPr>
          <w:rFonts w:eastAsia="宋体" w:hAnsi="宋体" w:cstheme="minorHAnsi"/>
          <w:color w:val="000000"/>
          <w:kern w:val="0"/>
          <w:sz w:val="23"/>
          <w:szCs w:val="23"/>
        </w:rPr>
        <w:t>年度</w:t>
      </w:r>
      <w:r w:rsidRPr="000478EA">
        <w:rPr>
          <w:rFonts w:eastAsia="宋体" w:cstheme="minorHAnsi"/>
          <w:color w:val="000000"/>
          <w:kern w:val="0"/>
          <w:sz w:val="23"/>
          <w:szCs w:val="23"/>
        </w:rPr>
        <w:t>)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180"/>
        <w:gridCol w:w="3190"/>
        <w:gridCol w:w="1079"/>
        <w:gridCol w:w="2365"/>
        <w:gridCol w:w="1841"/>
      </w:tblGrid>
      <w:tr w:rsidR="000478EA" w:rsidRPr="000478EA" w:rsidTr="000478EA">
        <w:trPr>
          <w:trHeight w:val="315"/>
        </w:trPr>
        <w:tc>
          <w:tcPr>
            <w:tcW w:w="9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申报单位基本情况</w:t>
            </w:r>
          </w:p>
        </w:tc>
      </w:tr>
      <w:tr w:rsidR="000478EA" w:rsidRPr="000478EA" w:rsidTr="000478EA">
        <w:trPr>
          <w:trHeight w:val="315"/>
        </w:trPr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企业名称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注册地址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组织形式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所处行业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注册资本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其中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: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国有股权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(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股份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)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开户银行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银行帐号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财务负责人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3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91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应交国有资本收益申报情况</w:t>
            </w: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项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 xml:space="preserve">  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申报数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具体监管部门审核数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区财政复核数</w:t>
            </w: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归属于母公司所有者的净利润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2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加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: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年初未分配利润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3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可供分配的利润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4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减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: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提取法定公积金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5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可供分配的利润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6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向投资者分配的利润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7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国有股权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(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股份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)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所占比例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8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应付国有股股息、股利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9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加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: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以前年度欠交利润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10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减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: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本期已付的国有股股息、股利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11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应交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(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退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)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国有股股息、股利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  <w:tr w:rsidR="000478EA" w:rsidRPr="000478EA" w:rsidTr="000478EA">
        <w:trPr>
          <w:trHeight w:val="315"/>
        </w:trPr>
        <w:tc>
          <w:tcPr>
            <w:tcW w:w="91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附送资料</w:t>
            </w:r>
          </w:p>
        </w:tc>
      </w:tr>
      <w:tr w:rsidR="000478EA" w:rsidRPr="000478EA" w:rsidTr="000478EA">
        <w:trPr>
          <w:trHeight w:val="315"/>
        </w:trPr>
        <w:tc>
          <w:tcPr>
            <w:tcW w:w="91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1.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股东会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(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股东大会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)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决议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     2.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其他资料</w:t>
            </w:r>
          </w:p>
        </w:tc>
      </w:tr>
      <w:tr w:rsidR="000478EA" w:rsidRPr="000478EA" w:rsidTr="000478EA">
        <w:trPr>
          <w:trHeight w:val="1530"/>
        </w:trPr>
        <w:tc>
          <w:tcPr>
            <w:tcW w:w="6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声明</w:t>
            </w:r>
          </w:p>
        </w:tc>
        <w:tc>
          <w:tcPr>
            <w:tcW w:w="84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本公司按照《公司法》和公司章程的规定进行利润分配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,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申报资料真实、合法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,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国有股东公平分享股息、股利及其他合法权益。</w:t>
            </w:r>
          </w:p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 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法人代表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(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签章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)            (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公章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>)                               </w:t>
            </w:r>
          </w:p>
          <w:p w:rsidR="000478EA" w:rsidRPr="000478EA" w:rsidRDefault="000478EA" w:rsidP="000478EA">
            <w:pPr>
              <w:widowControl/>
              <w:spacing w:line="300" w:lineRule="atLeast"/>
              <w:ind w:firstLine="480"/>
              <w:jc w:val="left"/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</w:pP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 xml:space="preserve">                                                      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年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 xml:space="preserve">  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月</w:t>
            </w:r>
            <w:r w:rsidRPr="000478EA">
              <w:rPr>
                <w:rFonts w:eastAsia="宋体" w:cstheme="minorHAnsi"/>
                <w:color w:val="545353"/>
                <w:kern w:val="0"/>
                <w:sz w:val="23"/>
                <w:szCs w:val="23"/>
              </w:rPr>
              <w:t xml:space="preserve">  </w:t>
            </w:r>
            <w:r w:rsidRPr="000478EA">
              <w:rPr>
                <w:rFonts w:eastAsia="宋体" w:hAnsi="宋体" w:cstheme="minorHAnsi"/>
                <w:color w:val="545353"/>
                <w:kern w:val="0"/>
                <w:sz w:val="23"/>
                <w:szCs w:val="23"/>
              </w:rPr>
              <w:t>日</w:t>
            </w:r>
          </w:p>
        </w:tc>
      </w:tr>
      <w:tr w:rsidR="000478EA" w:rsidRPr="000478EA" w:rsidTr="000478E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8EA" w:rsidRPr="000478EA" w:rsidRDefault="000478EA" w:rsidP="000478EA">
            <w:pPr>
              <w:widowControl/>
              <w:jc w:val="left"/>
              <w:rPr>
                <w:rFonts w:eastAsia="宋体" w:cstheme="minorHAnsi"/>
                <w:color w:val="545353"/>
                <w:kern w:val="0"/>
                <w:sz w:val="18"/>
                <w:szCs w:val="18"/>
              </w:rPr>
            </w:pPr>
          </w:p>
        </w:tc>
      </w:tr>
    </w:tbl>
    <w:p w:rsidR="000478EA" w:rsidRPr="000478EA" w:rsidRDefault="000478EA" w:rsidP="000478EA">
      <w:pPr>
        <w:widowControl/>
        <w:ind w:firstLine="480"/>
        <w:jc w:val="left"/>
        <w:rPr>
          <w:rFonts w:eastAsia="宋体" w:cstheme="minorHAnsi"/>
          <w:color w:val="000000"/>
          <w:kern w:val="0"/>
          <w:sz w:val="23"/>
          <w:szCs w:val="23"/>
        </w:rPr>
      </w:pPr>
      <w:r w:rsidRPr="000478EA">
        <w:rPr>
          <w:rFonts w:eastAsia="宋体" w:hAnsi="宋体" w:cstheme="minorHAnsi"/>
          <w:color w:val="000000"/>
          <w:kern w:val="0"/>
          <w:sz w:val="23"/>
          <w:szCs w:val="23"/>
        </w:rPr>
        <w:t>总会计师</w:t>
      </w:r>
      <w:r w:rsidRPr="000478EA">
        <w:rPr>
          <w:rFonts w:eastAsia="宋体" w:cstheme="minorHAnsi"/>
          <w:color w:val="000000"/>
          <w:kern w:val="0"/>
          <w:sz w:val="23"/>
          <w:szCs w:val="23"/>
        </w:rPr>
        <w:t xml:space="preserve">:                                 </w:t>
      </w:r>
      <w:r w:rsidRPr="000478EA">
        <w:rPr>
          <w:rFonts w:eastAsia="宋体" w:hAnsi="宋体" w:cstheme="minorHAnsi"/>
          <w:color w:val="000000"/>
          <w:kern w:val="0"/>
          <w:sz w:val="23"/>
          <w:szCs w:val="23"/>
        </w:rPr>
        <w:t>经办人</w:t>
      </w:r>
      <w:r w:rsidRPr="000478EA">
        <w:rPr>
          <w:rFonts w:eastAsia="宋体" w:cstheme="minorHAnsi"/>
          <w:color w:val="000000"/>
          <w:kern w:val="0"/>
          <w:sz w:val="23"/>
          <w:szCs w:val="23"/>
        </w:rPr>
        <w:t>:</w:t>
      </w:r>
    </w:p>
    <w:p w:rsidR="00A21340" w:rsidRPr="000478EA" w:rsidRDefault="00A21340">
      <w:pPr>
        <w:rPr>
          <w:rFonts w:cstheme="minorHAnsi"/>
        </w:rPr>
      </w:pPr>
    </w:p>
    <w:sectPr w:rsidR="00A21340" w:rsidRPr="000478EA" w:rsidSect="00A21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8EA"/>
    <w:rsid w:val="000478EA"/>
    <w:rsid w:val="00A2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D3D1D1"/>
                            <w:bottom w:val="single" w:sz="6" w:space="11" w:color="D3D1D1"/>
                            <w:right w:val="single" w:sz="6" w:space="11" w:color="D3D1D1"/>
                          </w:divBdr>
                          <w:divsChild>
                            <w:div w:id="16308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2018-05-04T06:26:00Z</dcterms:created>
  <dcterms:modified xsi:type="dcterms:W3CDTF">2018-05-04T06:28:00Z</dcterms:modified>
</cp:coreProperties>
</file>