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504" w:rsidRPr="004967E0" w:rsidRDefault="004967E0" w:rsidP="004967E0">
      <w:pPr>
        <w:rPr>
          <w:sz w:val="30"/>
          <w:szCs w:val="30"/>
        </w:rPr>
      </w:pPr>
      <w:bookmarkStart w:id="0" w:name="_GoBack"/>
      <w:r w:rsidRPr="004967E0">
        <w:rPr>
          <w:rFonts w:hint="eastAsia"/>
          <w:sz w:val="30"/>
          <w:szCs w:val="30"/>
        </w:rPr>
        <w:t>附件</w:t>
      </w:r>
    </w:p>
    <w:p w:rsidR="00EF7504" w:rsidRDefault="00EF7504" w:rsidP="004967E0">
      <w:pPr>
        <w:ind w:firstLineChars="200" w:firstLine="420"/>
      </w:pPr>
    </w:p>
    <w:p w:rsidR="00EF7504" w:rsidRPr="004967E0" w:rsidRDefault="004967E0" w:rsidP="004967E0">
      <w:pPr>
        <w:jc w:val="center"/>
        <w:rPr>
          <w:b/>
          <w:sz w:val="44"/>
          <w:szCs w:val="44"/>
        </w:rPr>
      </w:pPr>
      <w:r w:rsidRPr="004967E0">
        <w:rPr>
          <w:rFonts w:hint="eastAsia"/>
          <w:b/>
          <w:sz w:val="44"/>
          <w:szCs w:val="44"/>
        </w:rPr>
        <w:t>关于金融支持涉外经济高质量发展的指导意见</w:t>
      </w:r>
    </w:p>
    <w:p w:rsidR="00EF7504" w:rsidRPr="004967E0" w:rsidRDefault="00EF7504" w:rsidP="004967E0">
      <w:pPr>
        <w:ind w:firstLineChars="200" w:firstLine="560"/>
        <w:rPr>
          <w:rFonts w:asciiTheme="majorEastAsia" w:eastAsiaTheme="majorEastAsia" w:hAnsiTheme="majorEastAsia"/>
          <w:sz w:val="28"/>
          <w:szCs w:val="28"/>
        </w:rPr>
      </w:pPr>
    </w:p>
    <w:p w:rsidR="00EF7504" w:rsidRPr="004967E0" w:rsidRDefault="004967E0" w:rsidP="004967E0">
      <w:pPr>
        <w:spacing w:line="580" w:lineRule="exact"/>
        <w:ind w:firstLineChars="200" w:firstLine="560"/>
        <w:rPr>
          <w:rFonts w:asciiTheme="majorEastAsia" w:eastAsiaTheme="majorEastAsia" w:hAnsiTheme="majorEastAsia"/>
          <w:sz w:val="28"/>
          <w:szCs w:val="28"/>
        </w:rPr>
      </w:pPr>
      <w:r w:rsidRPr="004967E0">
        <w:rPr>
          <w:rFonts w:asciiTheme="majorEastAsia" w:eastAsiaTheme="majorEastAsia" w:hAnsiTheme="majorEastAsia" w:hint="eastAsia"/>
          <w:sz w:val="28"/>
          <w:szCs w:val="28"/>
        </w:rPr>
        <w:t>为贯彻党中央、国务院“稳就业、稳金融、稳外贸、稳外资、稳投资、稳预期”工作部署，落实宁波市“六争攻坚、三年攀高”行动计划，助推宁波创建“一带一路”综试区、纳入自由贸易试验区，帮助涉外企业转型升级、提高抗风险能力，促进涉外经济高质量发展，特制定本指导意见。</w:t>
      </w:r>
    </w:p>
    <w:p w:rsidR="00EF7504" w:rsidRPr="004967E0" w:rsidRDefault="004967E0" w:rsidP="004967E0">
      <w:pPr>
        <w:spacing w:line="580" w:lineRule="exact"/>
        <w:ind w:firstLineChars="200" w:firstLine="562"/>
        <w:rPr>
          <w:rFonts w:asciiTheme="majorEastAsia" w:eastAsiaTheme="majorEastAsia" w:hAnsiTheme="majorEastAsia"/>
          <w:b/>
          <w:sz w:val="28"/>
          <w:szCs w:val="28"/>
        </w:rPr>
      </w:pPr>
      <w:r w:rsidRPr="004967E0">
        <w:rPr>
          <w:rFonts w:asciiTheme="majorEastAsia" w:eastAsiaTheme="majorEastAsia" w:hAnsiTheme="majorEastAsia" w:hint="eastAsia"/>
          <w:b/>
          <w:sz w:val="28"/>
          <w:szCs w:val="28"/>
        </w:rPr>
        <w:t>一、大力简政放权，进一步提升贸易便利化水平</w:t>
      </w:r>
    </w:p>
    <w:p w:rsidR="00EF7504" w:rsidRPr="004967E0" w:rsidRDefault="004967E0" w:rsidP="004967E0">
      <w:pPr>
        <w:spacing w:line="580" w:lineRule="exact"/>
        <w:ind w:firstLineChars="200" w:firstLine="560"/>
        <w:rPr>
          <w:rFonts w:asciiTheme="majorEastAsia" w:eastAsiaTheme="majorEastAsia" w:hAnsiTheme="majorEastAsia"/>
          <w:sz w:val="28"/>
          <w:szCs w:val="28"/>
        </w:rPr>
      </w:pPr>
      <w:r w:rsidRPr="004967E0">
        <w:rPr>
          <w:rFonts w:asciiTheme="majorEastAsia" w:eastAsiaTheme="majorEastAsia" w:hAnsiTheme="majorEastAsia" w:hint="eastAsia"/>
          <w:sz w:val="28"/>
          <w:szCs w:val="28"/>
        </w:rPr>
        <w:t>(</w:t>
      </w:r>
      <w:r w:rsidRPr="004967E0">
        <w:rPr>
          <w:rFonts w:asciiTheme="majorEastAsia" w:eastAsiaTheme="majorEastAsia" w:hAnsiTheme="majorEastAsia" w:hint="eastAsia"/>
          <w:sz w:val="28"/>
          <w:szCs w:val="28"/>
        </w:rPr>
        <w:t>一</w:t>
      </w:r>
      <w:r w:rsidRPr="004967E0">
        <w:rPr>
          <w:rFonts w:asciiTheme="majorEastAsia" w:eastAsiaTheme="majorEastAsia" w:hAnsiTheme="majorEastAsia" w:hint="eastAsia"/>
          <w:sz w:val="28"/>
          <w:szCs w:val="28"/>
        </w:rPr>
        <w:t>)</w:t>
      </w:r>
      <w:r w:rsidRPr="004967E0">
        <w:rPr>
          <w:rFonts w:asciiTheme="majorEastAsia" w:eastAsiaTheme="majorEastAsia" w:hAnsiTheme="majorEastAsia" w:hint="eastAsia"/>
          <w:sz w:val="28"/>
          <w:szCs w:val="28"/>
        </w:rPr>
        <w:t>简化货物贸易外汇收支手续。</w:t>
      </w:r>
      <w:r w:rsidRPr="004967E0">
        <w:rPr>
          <w:rFonts w:asciiTheme="majorEastAsia" w:eastAsiaTheme="majorEastAsia" w:hAnsiTheme="majorEastAsia" w:hint="eastAsia"/>
          <w:sz w:val="28"/>
          <w:szCs w:val="28"/>
        </w:rPr>
        <w:t>A</w:t>
      </w:r>
      <w:r w:rsidRPr="004967E0">
        <w:rPr>
          <w:rFonts w:asciiTheme="majorEastAsia" w:eastAsiaTheme="majorEastAsia" w:hAnsiTheme="majorEastAsia" w:hint="eastAsia"/>
          <w:sz w:val="28"/>
          <w:szCs w:val="28"/>
        </w:rPr>
        <w:t>类企业贸易外汇收入可直接进入经常项目外汇账户或结汇</w:t>
      </w:r>
      <w:r w:rsidRPr="004967E0">
        <w:rPr>
          <w:rFonts w:asciiTheme="majorEastAsia" w:eastAsiaTheme="majorEastAsia" w:hAnsiTheme="majorEastAsia" w:hint="eastAsia"/>
          <w:sz w:val="28"/>
          <w:szCs w:val="28"/>
        </w:rPr>
        <w:t>,</w:t>
      </w:r>
      <w:r w:rsidRPr="004967E0">
        <w:rPr>
          <w:rFonts w:asciiTheme="majorEastAsia" w:eastAsiaTheme="majorEastAsia" w:hAnsiTheme="majorEastAsia" w:hint="eastAsia"/>
          <w:sz w:val="28"/>
          <w:szCs w:val="28"/>
        </w:rPr>
        <w:t>可凭任一能证明交易真实性的单证在银行办理付汇，并在此基础上，对其中规范经营的优质企业和银行，简化待核查账户管理、离岸转手买卖外汇收支管理、超期限退汇事前审批和进口报关信息核验等货物贸易业务的结算手续。银行对个人贸易可凭合同及物流公司出具的运输单据等商业单证直接办理收结汇。</w:t>
      </w:r>
    </w:p>
    <w:p w:rsidR="004967E0" w:rsidRDefault="004967E0" w:rsidP="004967E0">
      <w:pPr>
        <w:spacing w:line="580" w:lineRule="exact"/>
        <w:ind w:firstLineChars="200" w:firstLine="560"/>
        <w:rPr>
          <w:rFonts w:asciiTheme="majorEastAsia" w:eastAsiaTheme="majorEastAsia" w:hAnsiTheme="majorEastAsia" w:hint="eastAsia"/>
          <w:sz w:val="28"/>
          <w:szCs w:val="28"/>
        </w:rPr>
      </w:pPr>
      <w:r w:rsidRPr="004967E0">
        <w:rPr>
          <w:rFonts w:asciiTheme="majorEastAsia" w:eastAsiaTheme="majorEastAsia" w:hAnsiTheme="majorEastAsia" w:hint="eastAsia"/>
          <w:sz w:val="28"/>
          <w:szCs w:val="28"/>
        </w:rPr>
        <w:t xml:space="preserve"> </w:t>
      </w:r>
      <w:r w:rsidRPr="004967E0">
        <w:rPr>
          <w:rFonts w:asciiTheme="majorEastAsia" w:eastAsiaTheme="majorEastAsia" w:hAnsiTheme="majorEastAsia" w:hint="eastAsia"/>
          <w:sz w:val="28"/>
          <w:szCs w:val="28"/>
        </w:rPr>
        <w:t>(</w:t>
      </w:r>
      <w:r w:rsidRPr="004967E0">
        <w:rPr>
          <w:rFonts w:asciiTheme="majorEastAsia" w:eastAsiaTheme="majorEastAsia" w:hAnsiTheme="majorEastAsia" w:hint="eastAsia"/>
          <w:sz w:val="28"/>
          <w:szCs w:val="28"/>
        </w:rPr>
        <w:t>二</w:t>
      </w:r>
      <w:r w:rsidRPr="004967E0">
        <w:rPr>
          <w:rFonts w:asciiTheme="majorEastAsia" w:eastAsiaTheme="majorEastAsia" w:hAnsiTheme="majorEastAsia" w:hint="eastAsia"/>
          <w:sz w:val="28"/>
          <w:szCs w:val="28"/>
        </w:rPr>
        <w:t>)</w:t>
      </w:r>
      <w:r w:rsidRPr="004967E0">
        <w:rPr>
          <w:rFonts w:asciiTheme="majorEastAsia" w:eastAsiaTheme="majorEastAsia" w:hAnsiTheme="majorEastAsia" w:hint="eastAsia"/>
          <w:sz w:val="28"/>
          <w:szCs w:val="28"/>
        </w:rPr>
        <w:t>便利服务贸易外汇收支业务。所有服务贸易收支业务由银行直接办理，支持银行在真实合规的基础上为企业便捷办理承包工程、技术进出口、利润汇出入等大额服务</w:t>
      </w:r>
      <w:r w:rsidRPr="004967E0">
        <w:rPr>
          <w:rFonts w:asciiTheme="majorEastAsia" w:eastAsiaTheme="majorEastAsia" w:hAnsiTheme="majorEastAsia" w:hint="eastAsia"/>
          <w:sz w:val="28"/>
          <w:szCs w:val="28"/>
        </w:rPr>
        <w:t>贸易收付汇业务。</w:t>
      </w:r>
    </w:p>
    <w:p w:rsidR="004967E0" w:rsidRPr="004967E0" w:rsidRDefault="004967E0" w:rsidP="004967E0">
      <w:pPr>
        <w:spacing w:line="580" w:lineRule="exact"/>
        <w:ind w:firstLineChars="200" w:firstLine="562"/>
        <w:rPr>
          <w:rFonts w:asciiTheme="majorEastAsia" w:eastAsiaTheme="majorEastAsia" w:hAnsiTheme="majorEastAsia" w:hint="eastAsia"/>
          <w:b/>
          <w:sz w:val="28"/>
          <w:szCs w:val="28"/>
        </w:rPr>
      </w:pPr>
      <w:r w:rsidRPr="004967E0">
        <w:rPr>
          <w:rFonts w:asciiTheme="majorEastAsia" w:eastAsiaTheme="majorEastAsia" w:hAnsiTheme="majorEastAsia" w:hint="eastAsia"/>
          <w:b/>
          <w:sz w:val="28"/>
          <w:szCs w:val="28"/>
        </w:rPr>
        <w:t>二、深化改革创新，进一步提升投资便利化程度</w:t>
      </w:r>
    </w:p>
    <w:p w:rsidR="00EF7504" w:rsidRPr="004967E0" w:rsidRDefault="004967E0" w:rsidP="004967E0">
      <w:pPr>
        <w:spacing w:line="580" w:lineRule="exact"/>
        <w:ind w:firstLineChars="200" w:firstLine="560"/>
        <w:rPr>
          <w:rFonts w:asciiTheme="majorEastAsia" w:eastAsiaTheme="majorEastAsia" w:hAnsiTheme="majorEastAsia"/>
          <w:sz w:val="28"/>
          <w:szCs w:val="28"/>
        </w:rPr>
      </w:pPr>
      <w:r w:rsidRPr="004967E0">
        <w:rPr>
          <w:rFonts w:asciiTheme="majorEastAsia" w:eastAsiaTheme="majorEastAsia" w:hAnsiTheme="majorEastAsia" w:hint="eastAsia"/>
          <w:sz w:val="28"/>
          <w:szCs w:val="28"/>
        </w:rPr>
        <w:t>(</w:t>
      </w:r>
      <w:r w:rsidRPr="004967E0">
        <w:rPr>
          <w:rFonts w:asciiTheme="majorEastAsia" w:eastAsiaTheme="majorEastAsia" w:hAnsiTheme="majorEastAsia" w:hint="eastAsia"/>
          <w:sz w:val="28"/>
          <w:szCs w:val="28"/>
        </w:rPr>
        <w:t>三</w:t>
      </w:r>
      <w:r w:rsidRPr="004967E0">
        <w:rPr>
          <w:rFonts w:asciiTheme="majorEastAsia" w:eastAsiaTheme="majorEastAsia" w:hAnsiTheme="majorEastAsia" w:hint="eastAsia"/>
          <w:sz w:val="28"/>
          <w:szCs w:val="28"/>
        </w:rPr>
        <w:t>)</w:t>
      </w:r>
      <w:r w:rsidRPr="004967E0">
        <w:rPr>
          <w:rFonts w:asciiTheme="majorEastAsia" w:eastAsiaTheme="majorEastAsia" w:hAnsiTheme="majorEastAsia" w:hint="eastAsia"/>
          <w:sz w:val="28"/>
          <w:szCs w:val="28"/>
        </w:rPr>
        <w:t>优化外商投资环境。简化直接投资外汇管理流程，企业在取得主管部门批准后，可以直接在银行办理外汇登记、开户和投资项下外汇入账、结汇及购付汇手续。丰富外资利用方式，鼓励和引导已进</w:t>
      </w:r>
      <w:r w:rsidRPr="004967E0">
        <w:rPr>
          <w:rFonts w:asciiTheme="majorEastAsia" w:eastAsiaTheme="majorEastAsia" w:hAnsiTheme="majorEastAsia" w:hint="eastAsia"/>
          <w:sz w:val="28"/>
          <w:szCs w:val="28"/>
        </w:rPr>
        <w:lastRenderedPageBreak/>
        <w:t>行海外并购或海外实业投资的企业，以返程投资的形式引进国际高端生产要素和资本。支持境内企业到海外设立融资平台，以资本金和股东贷款投资境内企业。</w:t>
      </w:r>
    </w:p>
    <w:p w:rsidR="00EF7504" w:rsidRPr="004967E0" w:rsidRDefault="004967E0" w:rsidP="004967E0">
      <w:pPr>
        <w:spacing w:line="580" w:lineRule="exact"/>
        <w:ind w:firstLineChars="200" w:firstLine="560"/>
        <w:rPr>
          <w:rFonts w:asciiTheme="majorEastAsia" w:eastAsiaTheme="majorEastAsia" w:hAnsiTheme="majorEastAsia"/>
          <w:sz w:val="28"/>
          <w:szCs w:val="28"/>
        </w:rPr>
      </w:pPr>
      <w:r w:rsidRPr="004967E0">
        <w:rPr>
          <w:rFonts w:asciiTheme="majorEastAsia" w:eastAsiaTheme="majorEastAsia" w:hAnsiTheme="majorEastAsia" w:hint="eastAsia"/>
          <w:sz w:val="28"/>
          <w:szCs w:val="28"/>
        </w:rPr>
        <w:t>(</w:t>
      </w:r>
      <w:r w:rsidRPr="004967E0">
        <w:rPr>
          <w:rFonts w:asciiTheme="majorEastAsia" w:eastAsiaTheme="majorEastAsia" w:hAnsiTheme="majorEastAsia" w:hint="eastAsia"/>
          <w:sz w:val="28"/>
          <w:szCs w:val="28"/>
        </w:rPr>
        <w:t>四</w:t>
      </w:r>
      <w:r w:rsidRPr="004967E0">
        <w:rPr>
          <w:rFonts w:asciiTheme="majorEastAsia" w:eastAsiaTheme="majorEastAsia" w:hAnsiTheme="majorEastAsia" w:hint="eastAsia"/>
          <w:sz w:val="28"/>
          <w:szCs w:val="28"/>
        </w:rPr>
        <w:t>)</w:t>
      </w:r>
      <w:r w:rsidRPr="004967E0">
        <w:rPr>
          <w:rFonts w:asciiTheme="majorEastAsia" w:eastAsiaTheme="majorEastAsia" w:hAnsiTheme="majorEastAsia" w:hint="eastAsia"/>
          <w:sz w:val="28"/>
          <w:szCs w:val="28"/>
        </w:rPr>
        <w:t>提高资金使用便利度。开展高信用企业资本项下外汇资金支付和结汇便利化试点，试点企业凭《资本项目账户资金支付命令函》即可在银行办理</w:t>
      </w:r>
      <w:r w:rsidRPr="004967E0">
        <w:rPr>
          <w:rFonts w:asciiTheme="majorEastAsia" w:eastAsiaTheme="majorEastAsia" w:hAnsiTheme="majorEastAsia" w:hint="eastAsia"/>
          <w:sz w:val="28"/>
          <w:szCs w:val="28"/>
        </w:rPr>
        <w:t>资金支付</w:t>
      </w:r>
      <w:r w:rsidRPr="004967E0">
        <w:rPr>
          <w:rFonts w:asciiTheme="majorEastAsia" w:eastAsiaTheme="majorEastAsia" w:hAnsiTheme="majorEastAsia" w:hint="eastAsia"/>
          <w:sz w:val="28"/>
          <w:szCs w:val="28"/>
        </w:rPr>
        <w:t>,</w:t>
      </w:r>
      <w:r w:rsidRPr="004967E0">
        <w:rPr>
          <w:rFonts w:asciiTheme="majorEastAsia" w:eastAsiaTheme="majorEastAsia" w:hAnsiTheme="majorEastAsia" w:hint="eastAsia"/>
          <w:sz w:val="28"/>
          <w:szCs w:val="28"/>
        </w:rPr>
        <w:t>无需事前逐笔提供真实性证明材料。企业可自行选择资本项下外汇资金支付结汇或意愿结汇，可自主确定结汇时间，规避汇率风险。允许企业将资本项下外汇及结汇后人民币在经营范围内进行境内股权投资、向关联企业放款等。</w:t>
      </w:r>
    </w:p>
    <w:p w:rsidR="00EF7504" w:rsidRPr="004967E0" w:rsidRDefault="004967E0" w:rsidP="004967E0">
      <w:pPr>
        <w:spacing w:line="580" w:lineRule="exact"/>
        <w:ind w:firstLineChars="200" w:firstLine="560"/>
        <w:rPr>
          <w:rFonts w:asciiTheme="majorEastAsia" w:eastAsiaTheme="majorEastAsia" w:hAnsiTheme="majorEastAsia"/>
          <w:sz w:val="28"/>
          <w:szCs w:val="28"/>
        </w:rPr>
      </w:pPr>
      <w:r w:rsidRPr="004967E0">
        <w:rPr>
          <w:rFonts w:asciiTheme="majorEastAsia" w:eastAsiaTheme="majorEastAsia" w:hAnsiTheme="majorEastAsia" w:hint="eastAsia"/>
          <w:sz w:val="28"/>
          <w:szCs w:val="28"/>
        </w:rPr>
        <w:t>(</w:t>
      </w:r>
      <w:r w:rsidRPr="004967E0">
        <w:rPr>
          <w:rFonts w:asciiTheme="majorEastAsia" w:eastAsiaTheme="majorEastAsia" w:hAnsiTheme="majorEastAsia" w:hint="eastAsia"/>
          <w:sz w:val="28"/>
          <w:szCs w:val="28"/>
        </w:rPr>
        <w:t>五</w:t>
      </w:r>
      <w:r w:rsidRPr="004967E0">
        <w:rPr>
          <w:rFonts w:asciiTheme="majorEastAsia" w:eastAsiaTheme="majorEastAsia" w:hAnsiTheme="majorEastAsia" w:hint="eastAsia"/>
          <w:sz w:val="28"/>
          <w:szCs w:val="28"/>
        </w:rPr>
        <w:t>)</w:t>
      </w:r>
      <w:r w:rsidRPr="004967E0">
        <w:rPr>
          <w:rFonts w:asciiTheme="majorEastAsia" w:eastAsiaTheme="majorEastAsia" w:hAnsiTheme="majorEastAsia" w:hint="eastAsia"/>
          <w:sz w:val="28"/>
          <w:szCs w:val="28"/>
        </w:rPr>
        <w:t>优化境外投资管理。支持境内机构境外直接投资额度内前期费用的直接汇出，超出规定额度的，由银行向外汇局简易报备后办理。支持境内企业向境外有股权关联关系的企业放款。支持银行、企业综合运用内保外贷、境外放款等方式为“走出去”企业解决融资困难。</w:t>
      </w:r>
    </w:p>
    <w:p w:rsidR="00EF7504" w:rsidRPr="004967E0" w:rsidRDefault="004967E0" w:rsidP="004967E0">
      <w:pPr>
        <w:spacing w:line="580" w:lineRule="exact"/>
        <w:ind w:firstLineChars="200" w:firstLine="560"/>
        <w:rPr>
          <w:rFonts w:asciiTheme="majorEastAsia" w:eastAsiaTheme="majorEastAsia" w:hAnsiTheme="majorEastAsia"/>
          <w:sz w:val="28"/>
          <w:szCs w:val="28"/>
        </w:rPr>
      </w:pPr>
      <w:r w:rsidRPr="004967E0">
        <w:rPr>
          <w:rFonts w:asciiTheme="majorEastAsia" w:eastAsiaTheme="majorEastAsia" w:hAnsiTheme="majorEastAsia" w:hint="eastAsia"/>
          <w:sz w:val="28"/>
          <w:szCs w:val="28"/>
        </w:rPr>
        <w:t>(</w:t>
      </w:r>
      <w:r w:rsidRPr="004967E0">
        <w:rPr>
          <w:rFonts w:asciiTheme="majorEastAsia" w:eastAsiaTheme="majorEastAsia" w:hAnsiTheme="majorEastAsia" w:hint="eastAsia"/>
          <w:sz w:val="28"/>
          <w:szCs w:val="28"/>
        </w:rPr>
        <w:t>六</w:t>
      </w:r>
      <w:r w:rsidRPr="004967E0">
        <w:rPr>
          <w:rFonts w:asciiTheme="majorEastAsia" w:eastAsiaTheme="majorEastAsia" w:hAnsiTheme="majorEastAsia" w:hint="eastAsia"/>
          <w:sz w:val="28"/>
          <w:szCs w:val="28"/>
        </w:rPr>
        <w:t>)</w:t>
      </w:r>
      <w:r w:rsidRPr="004967E0">
        <w:rPr>
          <w:rFonts w:asciiTheme="majorEastAsia" w:eastAsiaTheme="majorEastAsia" w:hAnsiTheme="majorEastAsia" w:hint="eastAsia"/>
          <w:sz w:val="28"/>
          <w:szCs w:val="28"/>
        </w:rPr>
        <w:t>深化外汇创新试点。发挥跨境并购试点政策优势，允许</w:t>
      </w:r>
      <w:r w:rsidRPr="004967E0">
        <w:rPr>
          <w:rFonts w:asciiTheme="majorEastAsia" w:eastAsiaTheme="majorEastAsia" w:hAnsiTheme="majorEastAsia" w:hint="eastAsia"/>
          <w:sz w:val="28"/>
          <w:szCs w:val="28"/>
        </w:rPr>
        <w:t>企业在获得国家相关部门审批前提前汇出境外并购资金。深化跨境贷款对外债权登记试点，推广基石投资者购汇试点政策，为“走出去”企业提供资金支持。推动和落实合格境外有限合伙人</w:t>
      </w:r>
      <w:r w:rsidRPr="004967E0">
        <w:rPr>
          <w:rFonts w:asciiTheme="majorEastAsia" w:eastAsiaTheme="majorEastAsia" w:hAnsiTheme="majorEastAsia" w:hint="eastAsia"/>
          <w:sz w:val="28"/>
          <w:szCs w:val="28"/>
        </w:rPr>
        <w:t>(QFLP)</w:t>
      </w:r>
      <w:r w:rsidRPr="004967E0">
        <w:rPr>
          <w:rFonts w:asciiTheme="majorEastAsia" w:eastAsiaTheme="majorEastAsia" w:hAnsiTheme="majorEastAsia" w:hint="eastAsia"/>
          <w:sz w:val="28"/>
          <w:szCs w:val="28"/>
        </w:rPr>
        <w:t>试点，吸引境外有限合伙人参与私募股权投资基金，引进境外资本。积极研究和探索符合宁波实际的合格境内有限合伙人</w:t>
      </w:r>
      <w:r w:rsidRPr="004967E0">
        <w:rPr>
          <w:rFonts w:asciiTheme="majorEastAsia" w:eastAsiaTheme="majorEastAsia" w:hAnsiTheme="majorEastAsia" w:hint="eastAsia"/>
          <w:sz w:val="28"/>
          <w:szCs w:val="28"/>
        </w:rPr>
        <w:t>(QDLP)</w:t>
      </w:r>
      <w:r w:rsidRPr="004967E0">
        <w:rPr>
          <w:rFonts w:asciiTheme="majorEastAsia" w:eastAsiaTheme="majorEastAsia" w:hAnsiTheme="majorEastAsia" w:hint="eastAsia"/>
          <w:sz w:val="28"/>
          <w:szCs w:val="28"/>
        </w:rPr>
        <w:t>和合格境内投资企业</w:t>
      </w:r>
      <w:r w:rsidRPr="004967E0">
        <w:rPr>
          <w:rFonts w:asciiTheme="majorEastAsia" w:eastAsiaTheme="majorEastAsia" w:hAnsiTheme="majorEastAsia" w:hint="eastAsia"/>
          <w:sz w:val="28"/>
          <w:szCs w:val="28"/>
        </w:rPr>
        <w:t>(QDIE)</w:t>
      </w:r>
      <w:r w:rsidRPr="004967E0">
        <w:rPr>
          <w:rFonts w:asciiTheme="majorEastAsia" w:eastAsiaTheme="majorEastAsia" w:hAnsiTheme="majorEastAsia" w:hint="eastAsia"/>
          <w:sz w:val="28"/>
          <w:szCs w:val="28"/>
        </w:rPr>
        <w:t>试点，拓展企业“走出去”渠道。</w:t>
      </w:r>
    </w:p>
    <w:p w:rsidR="00EF7504" w:rsidRPr="004967E0" w:rsidRDefault="004967E0" w:rsidP="004967E0">
      <w:pPr>
        <w:spacing w:line="580" w:lineRule="exact"/>
        <w:ind w:firstLineChars="200" w:firstLine="562"/>
        <w:rPr>
          <w:rFonts w:asciiTheme="majorEastAsia" w:eastAsiaTheme="majorEastAsia" w:hAnsiTheme="majorEastAsia"/>
          <w:b/>
          <w:sz w:val="28"/>
          <w:szCs w:val="28"/>
        </w:rPr>
      </w:pPr>
      <w:r w:rsidRPr="004967E0">
        <w:rPr>
          <w:rFonts w:asciiTheme="majorEastAsia" w:eastAsiaTheme="majorEastAsia" w:hAnsiTheme="majorEastAsia" w:hint="eastAsia"/>
          <w:b/>
          <w:sz w:val="28"/>
          <w:szCs w:val="28"/>
        </w:rPr>
        <w:t>三、优化金融服务，进一步提升金融普惠水平</w:t>
      </w:r>
    </w:p>
    <w:p w:rsidR="00EF7504" w:rsidRPr="004967E0" w:rsidRDefault="004967E0" w:rsidP="004967E0">
      <w:pPr>
        <w:spacing w:line="580" w:lineRule="exact"/>
        <w:ind w:firstLineChars="200" w:firstLine="560"/>
        <w:rPr>
          <w:rFonts w:asciiTheme="majorEastAsia" w:eastAsiaTheme="majorEastAsia" w:hAnsiTheme="majorEastAsia"/>
          <w:sz w:val="28"/>
          <w:szCs w:val="28"/>
        </w:rPr>
      </w:pPr>
      <w:r w:rsidRPr="004967E0">
        <w:rPr>
          <w:rFonts w:asciiTheme="majorEastAsia" w:eastAsiaTheme="majorEastAsia" w:hAnsiTheme="majorEastAsia" w:hint="eastAsia"/>
          <w:sz w:val="28"/>
          <w:szCs w:val="28"/>
        </w:rPr>
        <w:t>(</w:t>
      </w:r>
      <w:r w:rsidRPr="004967E0">
        <w:rPr>
          <w:rFonts w:asciiTheme="majorEastAsia" w:eastAsiaTheme="majorEastAsia" w:hAnsiTheme="majorEastAsia" w:hint="eastAsia"/>
          <w:sz w:val="28"/>
          <w:szCs w:val="28"/>
        </w:rPr>
        <w:t>七</w:t>
      </w:r>
      <w:r w:rsidRPr="004967E0">
        <w:rPr>
          <w:rFonts w:asciiTheme="majorEastAsia" w:eastAsiaTheme="majorEastAsia" w:hAnsiTheme="majorEastAsia" w:hint="eastAsia"/>
          <w:sz w:val="28"/>
          <w:szCs w:val="28"/>
        </w:rPr>
        <w:t>)</w:t>
      </w:r>
      <w:r w:rsidRPr="004967E0">
        <w:rPr>
          <w:rFonts w:asciiTheme="majorEastAsia" w:eastAsiaTheme="majorEastAsia" w:hAnsiTheme="majorEastAsia" w:hint="eastAsia"/>
          <w:sz w:val="28"/>
          <w:szCs w:val="28"/>
        </w:rPr>
        <w:t>支持贸易新业态发展。适当提高对跨境电商业务资金流与货物流不匹配的容忍度，延长电商企业核查期限，银行在对</w:t>
      </w:r>
      <w:r w:rsidRPr="004967E0">
        <w:rPr>
          <w:rFonts w:asciiTheme="majorEastAsia" w:eastAsiaTheme="majorEastAsia" w:hAnsiTheme="majorEastAsia" w:hint="eastAsia"/>
          <w:sz w:val="28"/>
          <w:szCs w:val="28"/>
        </w:rPr>
        <w:t>海外仓业务交易单证的真实性及其与外汇收支的一致性进行合理审查的基础上，</w:t>
      </w:r>
      <w:r w:rsidRPr="004967E0">
        <w:rPr>
          <w:rFonts w:asciiTheme="majorEastAsia" w:eastAsiaTheme="majorEastAsia" w:hAnsiTheme="majorEastAsia" w:hint="eastAsia"/>
          <w:sz w:val="28"/>
          <w:szCs w:val="28"/>
        </w:rPr>
        <w:lastRenderedPageBreak/>
        <w:t>可为电商企业超出报关金额的出口货款办理收结汇。简化个人电子商务开立外汇结算账户程序，允许个人小额、零星的跨境电商贸易收支直接凭有效身份证件在年度便利化额度内结售汇。以宁波数字普惠金融创新示范区为契机，支持银行机构建设上线外贸综合服务平台收汇系统，为平台上的中小外贸企业逐一提供出口商编码、出口收汇、信息反馈和对账等服务。各银行应加大对外贸综合服务平台的授信支持，有效解决中小外贸企业担保不足问题。</w:t>
      </w:r>
    </w:p>
    <w:p w:rsidR="00EF7504" w:rsidRPr="004967E0" w:rsidRDefault="004967E0" w:rsidP="004967E0">
      <w:pPr>
        <w:spacing w:line="580" w:lineRule="exact"/>
        <w:ind w:firstLineChars="200" w:firstLine="560"/>
        <w:rPr>
          <w:rFonts w:asciiTheme="majorEastAsia" w:eastAsiaTheme="majorEastAsia" w:hAnsiTheme="majorEastAsia"/>
          <w:sz w:val="28"/>
          <w:szCs w:val="28"/>
        </w:rPr>
      </w:pPr>
      <w:r w:rsidRPr="004967E0">
        <w:rPr>
          <w:rFonts w:asciiTheme="majorEastAsia" w:eastAsiaTheme="majorEastAsia" w:hAnsiTheme="majorEastAsia" w:hint="eastAsia"/>
          <w:sz w:val="28"/>
          <w:szCs w:val="28"/>
        </w:rPr>
        <w:t>(</w:t>
      </w:r>
      <w:r w:rsidRPr="004967E0">
        <w:rPr>
          <w:rFonts w:asciiTheme="majorEastAsia" w:eastAsiaTheme="majorEastAsia" w:hAnsiTheme="majorEastAsia" w:hint="eastAsia"/>
          <w:sz w:val="28"/>
          <w:szCs w:val="28"/>
        </w:rPr>
        <w:t>八</w:t>
      </w:r>
      <w:r w:rsidRPr="004967E0">
        <w:rPr>
          <w:rFonts w:asciiTheme="majorEastAsia" w:eastAsiaTheme="majorEastAsia" w:hAnsiTheme="majorEastAsia" w:hint="eastAsia"/>
          <w:sz w:val="28"/>
          <w:szCs w:val="28"/>
        </w:rPr>
        <w:t>)</w:t>
      </w:r>
      <w:r w:rsidRPr="004967E0">
        <w:rPr>
          <w:rFonts w:asciiTheme="majorEastAsia" w:eastAsiaTheme="majorEastAsia" w:hAnsiTheme="majorEastAsia" w:hint="eastAsia"/>
          <w:sz w:val="28"/>
          <w:szCs w:val="28"/>
        </w:rPr>
        <w:t>优化涉外企业融资服务。各银行应加强外</w:t>
      </w:r>
      <w:r w:rsidRPr="004967E0">
        <w:rPr>
          <w:rFonts w:asciiTheme="majorEastAsia" w:eastAsiaTheme="majorEastAsia" w:hAnsiTheme="majorEastAsia" w:hint="eastAsia"/>
          <w:sz w:val="28"/>
          <w:szCs w:val="28"/>
        </w:rPr>
        <w:t>贸企业融资需求对接和服务，倾斜信贷资源，创新基于应收账款质押、出口信用保险、商业保理等贸易融资产品，重点加大对单户授信</w:t>
      </w:r>
      <w:r w:rsidRPr="004967E0">
        <w:rPr>
          <w:rFonts w:asciiTheme="majorEastAsia" w:eastAsiaTheme="majorEastAsia" w:hAnsiTheme="majorEastAsia" w:hint="eastAsia"/>
          <w:sz w:val="28"/>
          <w:szCs w:val="28"/>
        </w:rPr>
        <w:t>500</w:t>
      </w:r>
      <w:r w:rsidRPr="004967E0">
        <w:rPr>
          <w:rFonts w:asciiTheme="majorEastAsia" w:eastAsiaTheme="majorEastAsia" w:hAnsiTheme="majorEastAsia" w:hint="eastAsia"/>
          <w:sz w:val="28"/>
          <w:szCs w:val="28"/>
        </w:rPr>
        <w:t>万元以下涉外生产型和贸易型企业的信贷投放。通过内部资金转移价格优惠、贷款收益单列考核、“以量平价”等方式，推动涉外小微企业融资成本下降。综合运用金融科技手段，创新涉外小微企业信贷模式和服务方式，提高小微企业融资可得性和便利度。</w:t>
      </w:r>
    </w:p>
    <w:p w:rsidR="00EF7504" w:rsidRPr="004967E0" w:rsidRDefault="004967E0" w:rsidP="004967E0">
      <w:pPr>
        <w:spacing w:line="580" w:lineRule="exact"/>
        <w:ind w:firstLineChars="200" w:firstLine="560"/>
        <w:rPr>
          <w:rFonts w:asciiTheme="majorEastAsia" w:eastAsiaTheme="majorEastAsia" w:hAnsiTheme="majorEastAsia"/>
          <w:sz w:val="28"/>
          <w:szCs w:val="28"/>
        </w:rPr>
      </w:pPr>
      <w:r w:rsidRPr="004967E0">
        <w:rPr>
          <w:rFonts w:asciiTheme="majorEastAsia" w:eastAsiaTheme="majorEastAsia" w:hAnsiTheme="majorEastAsia" w:hint="eastAsia"/>
          <w:sz w:val="28"/>
          <w:szCs w:val="28"/>
        </w:rPr>
        <w:t>(</w:t>
      </w:r>
      <w:r w:rsidRPr="004967E0">
        <w:rPr>
          <w:rFonts w:asciiTheme="majorEastAsia" w:eastAsiaTheme="majorEastAsia" w:hAnsiTheme="majorEastAsia" w:hint="eastAsia"/>
          <w:sz w:val="28"/>
          <w:szCs w:val="28"/>
        </w:rPr>
        <w:t>九</w:t>
      </w:r>
      <w:r w:rsidRPr="004967E0">
        <w:rPr>
          <w:rFonts w:asciiTheme="majorEastAsia" w:eastAsiaTheme="majorEastAsia" w:hAnsiTheme="majorEastAsia" w:hint="eastAsia"/>
          <w:sz w:val="28"/>
          <w:szCs w:val="28"/>
        </w:rPr>
        <w:t>)</w:t>
      </w:r>
      <w:r w:rsidRPr="004967E0">
        <w:rPr>
          <w:rFonts w:asciiTheme="majorEastAsia" w:eastAsiaTheme="majorEastAsia" w:hAnsiTheme="majorEastAsia" w:hint="eastAsia"/>
          <w:sz w:val="28"/>
          <w:szCs w:val="28"/>
        </w:rPr>
        <w:t>拓宽涉外企业融资渠道。鼓励银行和涉外企业融入境外人民币资金</w:t>
      </w:r>
      <w:r w:rsidRPr="004967E0">
        <w:rPr>
          <w:rFonts w:asciiTheme="majorEastAsia" w:eastAsiaTheme="majorEastAsia" w:hAnsiTheme="majorEastAsia" w:hint="eastAsia"/>
          <w:sz w:val="28"/>
          <w:szCs w:val="28"/>
        </w:rPr>
        <w:t>,</w:t>
      </w:r>
      <w:r w:rsidRPr="004967E0">
        <w:rPr>
          <w:rFonts w:asciiTheme="majorEastAsia" w:eastAsiaTheme="majorEastAsia" w:hAnsiTheme="majorEastAsia" w:hint="eastAsia"/>
          <w:sz w:val="28"/>
          <w:szCs w:val="28"/>
        </w:rPr>
        <w:t>支持符合条件的企业在境外发行人民币债券并调回境内使用，鼓励银行为境外机构在境内承销人民币债券</w:t>
      </w:r>
      <w:r w:rsidRPr="004967E0">
        <w:rPr>
          <w:rFonts w:asciiTheme="majorEastAsia" w:eastAsiaTheme="majorEastAsia" w:hAnsiTheme="majorEastAsia" w:hint="eastAsia"/>
          <w:sz w:val="28"/>
          <w:szCs w:val="28"/>
        </w:rPr>
        <w:t>。推广全口径外债宏观审慎管理政策，支持涉汇主体借用外债。继续推广和支持符合条件的涉外企业外币资金集中运营。</w:t>
      </w:r>
    </w:p>
    <w:p w:rsidR="00EF7504" w:rsidRPr="004967E0" w:rsidRDefault="004967E0" w:rsidP="004967E0">
      <w:pPr>
        <w:numPr>
          <w:ilvl w:val="0"/>
          <w:numId w:val="1"/>
        </w:numPr>
        <w:spacing w:line="580" w:lineRule="exact"/>
        <w:ind w:firstLineChars="200" w:firstLine="560"/>
        <w:rPr>
          <w:rFonts w:asciiTheme="majorEastAsia" w:eastAsiaTheme="majorEastAsia" w:hAnsiTheme="majorEastAsia"/>
          <w:sz w:val="28"/>
          <w:szCs w:val="28"/>
        </w:rPr>
      </w:pPr>
      <w:r w:rsidRPr="004967E0">
        <w:rPr>
          <w:rFonts w:asciiTheme="majorEastAsia" w:eastAsiaTheme="majorEastAsia" w:hAnsiTheme="majorEastAsia" w:hint="eastAsia"/>
          <w:sz w:val="28"/>
          <w:szCs w:val="28"/>
        </w:rPr>
        <w:t>推动人民币跨境结算。坚持本币优先原则，优化人民币跨境使用政策环境，扩大人民币在涉外企业对外贸易和投资中的使用。优化跨境人民币业务流程，在落实“展业三原则”的基础上，凭业务凭证或《跨境人民币结算收</w:t>
      </w:r>
      <w:r w:rsidRPr="004967E0">
        <w:rPr>
          <w:rFonts w:asciiTheme="majorEastAsia" w:eastAsiaTheme="majorEastAsia" w:hAnsiTheme="majorEastAsia" w:hint="eastAsia"/>
          <w:sz w:val="28"/>
          <w:szCs w:val="28"/>
        </w:rPr>
        <w:t>/</w:t>
      </w:r>
      <w:r w:rsidRPr="004967E0">
        <w:rPr>
          <w:rFonts w:asciiTheme="majorEastAsia" w:eastAsiaTheme="majorEastAsia" w:hAnsiTheme="majorEastAsia" w:hint="eastAsia"/>
          <w:sz w:val="28"/>
          <w:szCs w:val="28"/>
        </w:rPr>
        <w:t>付款说明》直接办理人民币跨境结算。大力发展境外直接投资人民币业务，开立人民币保函，支持开展境外</w:t>
      </w:r>
      <w:r w:rsidRPr="004967E0">
        <w:rPr>
          <w:rFonts w:asciiTheme="majorEastAsia" w:eastAsiaTheme="majorEastAsia" w:hAnsiTheme="majorEastAsia" w:hint="eastAsia"/>
          <w:sz w:val="28"/>
          <w:szCs w:val="28"/>
        </w:rPr>
        <w:lastRenderedPageBreak/>
        <w:t>项目人民币贷款和跨国集团公司跨境人民币双向资金池业务等方式，积极支持宁波企业境外承揽工程。</w:t>
      </w:r>
    </w:p>
    <w:p w:rsidR="00EF7504" w:rsidRPr="004967E0" w:rsidRDefault="004967E0" w:rsidP="004967E0">
      <w:pPr>
        <w:numPr>
          <w:ilvl w:val="0"/>
          <w:numId w:val="2"/>
        </w:numPr>
        <w:spacing w:line="580" w:lineRule="exact"/>
        <w:ind w:firstLineChars="200" w:firstLine="560"/>
        <w:rPr>
          <w:rFonts w:asciiTheme="majorEastAsia" w:eastAsiaTheme="majorEastAsia" w:hAnsiTheme="majorEastAsia"/>
          <w:sz w:val="28"/>
          <w:szCs w:val="28"/>
        </w:rPr>
      </w:pPr>
      <w:r w:rsidRPr="004967E0">
        <w:rPr>
          <w:rFonts w:asciiTheme="majorEastAsia" w:eastAsiaTheme="majorEastAsia" w:hAnsiTheme="majorEastAsia" w:hint="eastAsia"/>
          <w:sz w:val="28"/>
          <w:szCs w:val="28"/>
        </w:rPr>
        <w:t>帮助企业规避汇率风险。各银行应加强汇率避险宣传，培育市场主体财务中性意识和风险管理能力，开发市场有需求、风险可管理的外汇衍生工具，引导企业更多地使用人民币进行结算，通过多种方式帮助企业规避汇率风险、降低财务成本。支持符合条件的中小银行开办合作远期结售汇业务。</w:t>
      </w:r>
    </w:p>
    <w:p w:rsidR="00EF7504" w:rsidRPr="004967E0" w:rsidRDefault="004967E0" w:rsidP="004967E0">
      <w:pPr>
        <w:numPr>
          <w:ilvl w:val="0"/>
          <w:numId w:val="2"/>
        </w:numPr>
        <w:tabs>
          <w:tab w:val="clear" w:pos="312"/>
        </w:tabs>
        <w:spacing w:line="580" w:lineRule="exact"/>
        <w:ind w:firstLineChars="200" w:firstLine="560"/>
        <w:rPr>
          <w:rFonts w:asciiTheme="majorEastAsia" w:eastAsiaTheme="majorEastAsia" w:hAnsiTheme="majorEastAsia"/>
          <w:sz w:val="28"/>
          <w:szCs w:val="28"/>
        </w:rPr>
      </w:pPr>
      <w:r w:rsidRPr="004967E0">
        <w:rPr>
          <w:rFonts w:asciiTheme="majorEastAsia" w:eastAsiaTheme="majorEastAsia" w:hAnsiTheme="majorEastAsia" w:hint="eastAsia"/>
          <w:sz w:val="28"/>
          <w:szCs w:val="28"/>
        </w:rPr>
        <w:t>互联网政务服务。深化“互联网</w:t>
      </w:r>
      <w:r w:rsidRPr="004967E0">
        <w:rPr>
          <w:rFonts w:asciiTheme="majorEastAsia" w:eastAsiaTheme="majorEastAsia" w:hAnsiTheme="majorEastAsia" w:hint="eastAsia"/>
          <w:sz w:val="28"/>
          <w:szCs w:val="28"/>
        </w:rPr>
        <w:t>+</w:t>
      </w:r>
      <w:r w:rsidRPr="004967E0">
        <w:rPr>
          <w:rFonts w:asciiTheme="majorEastAsia" w:eastAsiaTheme="majorEastAsia" w:hAnsiTheme="majorEastAsia" w:hint="eastAsia"/>
          <w:sz w:val="28"/>
          <w:szCs w:val="28"/>
        </w:rPr>
        <w:t>政务服务全面实施外汇业务行政许可网上预审批、预受理，逐步实行企业名录登记、超期报告等业务的网</w:t>
      </w:r>
      <w:r w:rsidRPr="004967E0">
        <w:rPr>
          <w:rFonts w:asciiTheme="majorEastAsia" w:eastAsiaTheme="majorEastAsia" w:hAnsiTheme="majorEastAsia" w:hint="eastAsia"/>
          <w:sz w:val="28"/>
          <w:szCs w:val="28"/>
        </w:rPr>
        <w:t>.</w:t>
      </w:r>
      <w:r w:rsidRPr="004967E0">
        <w:rPr>
          <w:rFonts w:asciiTheme="majorEastAsia" w:eastAsiaTheme="majorEastAsia" w:hAnsiTheme="majorEastAsia" w:hint="eastAsia"/>
          <w:sz w:val="28"/>
          <w:szCs w:val="28"/>
        </w:rPr>
        <w:t>上办理。支持银行为符合条件的企业使用电子单证办理跨境收支。简化企业提交申请材料的数量，推行档案管理无纸化，提高行政许可服务效率</w:t>
      </w:r>
      <w:r w:rsidRPr="004967E0">
        <w:rPr>
          <w:rFonts w:asciiTheme="majorEastAsia" w:eastAsiaTheme="majorEastAsia" w:hAnsiTheme="majorEastAsia" w:hint="eastAsia"/>
          <w:sz w:val="28"/>
          <w:szCs w:val="28"/>
        </w:rPr>
        <w:t>，确保企业申请主体“最多跑一次”</w:t>
      </w:r>
      <w:bookmarkEnd w:id="0"/>
      <w:r w:rsidRPr="004967E0">
        <w:rPr>
          <w:rFonts w:asciiTheme="majorEastAsia" w:eastAsiaTheme="majorEastAsia" w:hAnsiTheme="majorEastAsia" w:hint="eastAsia"/>
          <w:sz w:val="28"/>
          <w:szCs w:val="28"/>
        </w:rPr>
        <w:t>。</w:t>
      </w:r>
    </w:p>
    <w:sectPr w:rsidR="00EF7504" w:rsidRPr="004967E0" w:rsidSect="00EF7504">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C3F6"/>
    <w:multiLevelType w:val="singleLevel"/>
    <w:tmpl w:val="059BC3F6"/>
    <w:lvl w:ilvl="0">
      <w:start w:val="11"/>
      <w:numFmt w:val="chineseCounting"/>
      <w:lvlText w:val="(%1)"/>
      <w:lvlJc w:val="left"/>
      <w:pPr>
        <w:tabs>
          <w:tab w:val="left" w:pos="312"/>
        </w:tabs>
      </w:pPr>
      <w:rPr>
        <w:rFonts w:hint="eastAsia"/>
      </w:rPr>
    </w:lvl>
  </w:abstractNum>
  <w:abstractNum w:abstractNumId="1">
    <w:nsid w:val="339529EB"/>
    <w:multiLevelType w:val="singleLevel"/>
    <w:tmpl w:val="339529EB"/>
    <w:lvl w:ilvl="0">
      <w:start w:val="10"/>
      <w:numFmt w:val="chineseCounting"/>
      <w:suff w:val="space"/>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519F3933"/>
    <w:rsid w:val="004967E0"/>
    <w:rsid w:val="00EF7504"/>
    <w:rsid w:val="11050886"/>
    <w:rsid w:val="519F39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75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dcterms:created xsi:type="dcterms:W3CDTF">2018-09-13T08:56:00Z</dcterms:created>
  <dcterms:modified xsi:type="dcterms:W3CDTF">2018-09-13T09:33:00Z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