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86" w:rsidRDefault="00333686" w:rsidP="00C041DE">
      <w:pPr>
        <w:ind w:firstLineChars="200" w:firstLine="880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关于企业综合评价取数工作的总体规定</w:t>
      </w:r>
      <w:bookmarkStart w:id="0" w:name="_GoBack"/>
      <w:bookmarkEnd w:id="0"/>
    </w:p>
    <w:p w:rsidR="00333686" w:rsidRDefault="00333686" w:rsidP="00333686">
      <w:pPr>
        <w:spacing w:line="570" w:lineRule="exact"/>
        <w:ind w:firstLineChars="200" w:firstLine="640"/>
        <w:rPr>
          <w:rFonts w:ascii="黑体" w:eastAsia="黑体"/>
        </w:rPr>
      </w:pPr>
    </w:p>
    <w:p w:rsidR="00333686" w:rsidRDefault="00333686" w:rsidP="00333686">
      <w:pPr>
        <w:spacing w:line="560" w:lineRule="exact"/>
        <w:ind w:firstLineChars="200" w:firstLine="640"/>
        <w:rPr>
          <w:rFonts w:ascii="黑体" w:eastAsia="黑体"/>
        </w:rPr>
      </w:pPr>
      <w:r>
        <w:rPr>
          <w:rFonts w:ascii="黑体" w:eastAsia="黑体" w:hint="eastAsia"/>
        </w:rPr>
        <w:t>一、统一评价指标</w:t>
      </w:r>
    </w:p>
    <w:p w:rsidR="00333686" w:rsidRDefault="00333686" w:rsidP="00333686">
      <w:pPr>
        <w:spacing w:line="560" w:lineRule="exact"/>
        <w:ind w:firstLineChars="200" w:firstLine="640"/>
        <w:rPr>
          <w:rFonts w:ascii="仿宋_GB2312"/>
          <w:color w:val="000000"/>
          <w:kern w:val="32"/>
          <w:szCs w:val="24"/>
        </w:rPr>
      </w:pPr>
      <w:r>
        <w:rPr>
          <w:rFonts w:ascii="楷体_GB2312" w:eastAsia="楷体_GB2312" w:hint="eastAsia"/>
          <w:color w:val="000000"/>
          <w:kern w:val="32"/>
          <w:szCs w:val="24"/>
        </w:rPr>
        <w:t>（一）用地面积：</w:t>
      </w:r>
      <w:r>
        <w:rPr>
          <w:rFonts w:ascii="仿宋_GB2312" w:hint="eastAsia"/>
          <w:color w:val="000000"/>
          <w:kern w:val="32"/>
          <w:szCs w:val="24"/>
        </w:rPr>
        <w:t>以对同一企业法人（含合伙企业、个人独资企业）、宗地使用权人（地主）和企业实际占地作为评价的根本原则。</w:t>
      </w:r>
    </w:p>
    <w:p w:rsidR="00333686" w:rsidRDefault="00333686" w:rsidP="00333686">
      <w:pPr>
        <w:spacing w:line="560" w:lineRule="exact"/>
        <w:ind w:firstLineChars="200" w:firstLine="640"/>
        <w:rPr>
          <w:rFonts w:ascii="仿宋_GB2312"/>
          <w:color w:val="000000"/>
          <w:kern w:val="32"/>
          <w:szCs w:val="24"/>
        </w:rPr>
      </w:pPr>
      <w:r>
        <w:rPr>
          <w:rFonts w:ascii="仿宋_GB2312" w:hint="eastAsia"/>
          <w:color w:val="000000"/>
          <w:kern w:val="32"/>
          <w:szCs w:val="24"/>
        </w:rPr>
        <w:t>1．计算公式：用地面积=自有土地+租用面积+其他各种情况形成的实际占地-出租面积-已登记</w:t>
      </w:r>
      <w:proofErr w:type="gramStart"/>
      <w:r>
        <w:rPr>
          <w:rFonts w:ascii="仿宋_GB2312" w:hint="eastAsia"/>
          <w:color w:val="000000"/>
          <w:kern w:val="32"/>
          <w:szCs w:val="24"/>
        </w:rPr>
        <w:t>入证但</w:t>
      </w:r>
      <w:proofErr w:type="gramEnd"/>
      <w:r>
        <w:rPr>
          <w:rFonts w:ascii="仿宋_GB2312" w:hint="eastAsia"/>
          <w:color w:val="000000"/>
          <w:kern w:val="32"/>
          <w:szCs w:val="24"/>
        </w:rPr>
        <w:t>还处于建设保护期的面积-</w:t>
      </w:r>
      <w:proofErr w:type="gramStart"/>
      <w:r>
        <w:rPr>
          <w:rFonts w:ascii="仿宋_GB2312" w:hint="eastAsia"/>
          <w:color w:val="000000"/>
          <w:kern w:val="32"/>
          <w:szCs w:val="24"/>
        </w:rPr>
        <w:t>新减面积</w:t>
      </w:r>
      <w:proofErr w:type="gramEnd"/>
      <w:r>
        <w:rPr>
          <w:rFonts w:ascii="仿宋_GB2312" w:hint="eastAsia"/>
          <w:color w:val="000000"/>
          <w:kern w:val="32"/>
          <w:szCs w:val="24"/>
        </w:rPr>
        <w:t>（还未从登记面积中减扣的）。</w:t>
      </w:r>
    </w:p>
    <w:p w:rsidR="00333686" w:rsidRDefault="00333686" w:rsidP="00333686">
      <w:pPr>
        <w:spacing w:line="560" w:lineRule="exact"/>
        <w:ind w:firstLineChars="200" w:firstLine="640"/>
        <w:rPr>
          <w:rFonts w:ascii="仿宋_GB2312"/>
          <w:color w:val="000000"/>
          <w:kern w:val="32"/>
          <w:szCs w:val="24"/>
        </w:rPr>
      </w:pPr>
      <w:r>
        <w:rPr>
          <w:rFonts w:ascii="仿宋_GB2312" w:hint="eastAsia"/>
          <w:color w:val="000000"/>
          <w:kern w:val="32"/>
          <w:szCs w:val="24"/>
        </w:rPr>
        <w:t>2．自有土地：已登记在企业名下的土地。</w:t>
      </w:r>
    </w:p>
    <w:p w:rsidR="00333686" w:rsidRDefault="00333686" w:rsidP="00333686">
      <w:pPr>
        <w:spacing w:line="560" w:lineRule="exact"/>
        <w:ind w:firstLineChars="200" w:firstLine="640"/>
        <w:rPr>
          <w:rFonts w:ascii="仿宋_GB2312"/>
          <w:color w:val="000000"/>
          <w:kern w:val="32"/>
          <w:szCs w:val="24"/>
        </w:rPr>
      </w:pPr>
      <w:r>
        <w:rPr>
          <w:rFonts w:ascii="仿宋_GB2312" w:hint="eastAsia"/>
          <w:color w:val="000000"/>
          <w:kern w:val="32"/>
          <w:szCs w:val="24"/>
        </w:rPr>
        <w:t>3．其他各种情况形成的实际占地：企业因私自围垦、填埋、代征等各种情况形成的实际占地；非工业用地而实际用于工业生产的土地等。</w:t>
      </w:r>
    </w:p>
    <w:p w:rsidR="00333686" w:rsidRDefault="00333686" w:rsidP="00333686">
      <w:pPr>
        <w:spacing w:line="560" w:lineRule="exact"/>
        <w:ind w:firstLineChars="200" w:firstLine="640"/>
        <w:rPr>
          <w:rFonts w:ascii="仿宋_GB2312"/>
          <w:color w:val="000000"/>
          <w:kern w:val="32"/>
          <w:szCs w:val="24"/>
        </w:rPr>
      </w:pPr>
      <w:r>
        <w:rPr>
          <w:rFonts w:ascii="仿宋_GB2312" w:hint="eastAsia"/>
          <w:color w:val="000000"/>
          <w:kern w:val="32"/>
          <w:szCs w:val="24"/>
        </w:rPr>
        <w:t>4．改变工业用地用途：如该地块上已注册成立子公司，则对该子公司进行单独评价，而对宗地使用权人（母公司）评价时则应扣减该地块面积。除此以外，统一对宗地使用权人进行评价。</w:t>
      </w:r>
    </w:p>
    <w:p w:rsidR="00333686" w:rsidRDefault="00333686" w:rsidP="00333686">
      <w:pPr>
        <w:spacing w:line="560" w:lineRule="exact"/>
        <w:ind w:firstLineChars="200" w:firstLine="640"/>
        <w:rPr>
          <w:rFonts w:ascii="仿宋_GB2312"/>
          <w:color w:val="000000"/>
          <w:kern w:val="32"/>
          <w:szCs w:val="24"/>
        </w:rPr>
      </w:pPr>
      <w:r>
        <w:rPr>
          <w:rFonts w:ascii="仿宋_GB2312" w:hint="eastAsia"/>
          <w:color w:val="000000"/>
          <w:kern w:val="32"/>
          <w:szCs w:val="24"/>
        </w:rPr>
        <w:t>5．</w:t>
      </w:r>
      <w:proofErr w:type="gramStart"/>
      <w:r>
        <w:rPr>
          <w:rFonts w:ascii="仿宋_GB2312" w:hint="eastAsia"/>
          <w:color w:val="000000"/>
          <w:kern w:val="32"/>
          <w:szCs w:val="24"/>
        </w:rPr>
        <w:t>一</w:t>
      </w:r>
      <w:proofErr w:type="gramEnd"/>
      <w:r>
        <w:rPr>
          <w:rFonts w:ascii="仿宋_GB2312" w:hint="eastAsia"/>
          <w:color w:val="000000"/>
          <w:kern w:val="32"/>
          <w:szCs w:val="24"/>
        </w:rPr>
        <w:t>企多地：以同在一个行政区域、实际占地、同一法人为原则统计</w:t>
      </w:r>
      <w:proofErr w:type="gramStart"/>
      <w:r>
        <w:rPr>
          <w:rFonts w:ascii="仿宋_GB2312" w:hint="eastAsia"/>
          <w:color w:val="000000"/>
          <w:kern w:val="32"/>
          <w:szCs w:val="24"/>
        </w:rPr>
        <w:t>一</w:t>
      </w:r>
      <w:proofErr w:type="gramEnd"/>
      <w:r>
        <w:rPr>
          <w:rFonts w:ascii="仿宋_GB2312" w:hint="eastAsia"/>
          <w:color w:val="000000"/>
          <w:kern w:val="32"/>
          <w:szCs w:val="24"/>
        </w:rPr>
        <w:t>企的多地，即只对在同一区（县、市）内、宗地使用权人为同一法人的实际占地进行合并统计和评价，不在同一区（县、市）、</w:t>
      </w:r>
      <w:r>
        <w:rPr>
          <w:rFonts w:ascii="仿宋_GB2312" w:hint="eastAsia"/>
          <w:color w:val="000000"/>
          <w:kern w:val="32"/>
          <w:szCs w:val="24"/>
        </w:rPr>
        <w:lastRenderedPageBreak/>
        <w:t>宗地使用权人不是同一法人（即使母公司相同）的实际占地不进行合并统计和评价。</w:t>
      </w:r>
    </w:p>
    <w:p w:rsidR="00333686" w:rsidRDefault="00333686" w:rsidP="00333686">
      <w:pPr>
        <w:spacing w:line="560" w:lineRule="exact"/>
        <w:ind w:firstLineChars="200" w:firstLine="640"/>
        <w:rPr>
          <w:rFonts w:ascii="仿宋_GB2312"/>
          <w:color w:val="000000"/>
          <w:kern w:val="32"/>
          <w:szCs w:val="24"/>
        </w:rPr>
      </w:pPr>
      <w:r>
        <w:rPr>
          <w:rFonts w:ascii="仿宋_GB2312" w:hint="eastAsia"/>
          <w:color w:val="000000"/>
          <w:kern w:val="32"/>
          <w:szCs w:val="24"/>
        </w:rPr>
        <w:t>合伙企业、个人独资企业按以上规定进行统计和评价。</w:t>
      </w:r>
    </w:p>
    <w:p w:rsidR="00333686" w:rsidRDefault="00333686" w:rsidP="00333686">
      <w:pPr>
        <w:spacing w:line="560" w:lineRule="exact"/>
        <w:ind w:firstLineChars="200" w:firstLine="640"/>
        <w:rPr>
          <w:rFonts w:ascii="仿宋_GB2312"/>
          <w:color w:val="000000"/>
          <w:kern w:val="32"/>
          <w:szCs w:val="24"/>
        </w:rPr>
      </w:pPr>
      <w:r>
        <w:rPr>
          <w:rFonts w:ascii="仿宋_GB2312" w:hint="eastAsia"/>
          <w:color w:val="000000"/>
          <w:kern w:val="32"/>
          <w:szCs w:val="24"/>
        </w:rPr>
        <w:t>6．一地多企：指在同一地块上存在多家企业。</w:t>
      </w:r>
    </w:p>
    <w:p w:rsidR="00333686" w:rsidRDefault="00333686" w:rsidP="00333686">
      <w:pPr>
        <w:spacing w:line="560" w:lineRule="exact"/>
        <w:ind w:firstLineChars="200" w:firstLine="640"/>
        <w:rPr>
          <w:rFonts w:ascii="仿宋_GB2312"/>
          <w:color w:val="000000"/>
          <w:kern w:val="32"/>
          <w:szCs w:val="24"/>
        </w:rPr>
      </w:pPr>
      <w:r>
        <w:rPr>
          <w:rFonts w:ascii="仿宋_GB2312" w:hint="eastAsia"/>
          <w:color w:val="000000"/>
          <w:kern w:val="32"/>
          <w:szCs w:val="24"/>
        </w:rPr>
        <w:t>原则只评价宗地使用权人，并根据地块上企业的情况决定宗地使用权人归入</w:t>
      </w:r>
      <w:proofErr w:type="gramStart"/>
      <w:r>
        <w:rPr>
          <w:rFonts w:ascii="仿宋_GB2312" w:hint="eastAsia"/>
          <w:color w:val="000000"/>
          <w:kern w:val="32"/>
          <w:szCs w:val="24"/>
        </w:rPr>
        <w:t>规</w:t>
      </w:r>
      <w:proofErr w:type="gramEnd"/>
      <w:r>
        <w:rPr>
          <w:rFonts w:ascii="仿宋_GB2312" w:hint="eastAsia"/>
          <w:color w:val="000000"/>
          <w:kern w:val="32"/>
          <w:szCs w:val="24"/>
        </w:rPr>
        <w:t>上或</w:t>
      </w:r>
      <w:proofErr w:type="gramStart"/>
      <w:r>
        <w:rPr>
          <w:rFonts w:ascii="仿宋_GB2312" w:hint="eastAsia"/>
          <w:color w:val="000000"/>
          <w:kern w:val="32"/>
          <w:szCs w:val="24"/>
        </w:rPr>
        <w:t>规</w:t>
      </w:r>
      <w:proofErr w:type="gramEnd"/>
      <w:r>
        <w:rPr>
          <w:rFonts w:ascii="仿宋_GB2312" w:hint="eastAsia"/>
          <w:color w:val="000000"/>
          <w:kern w:val="32"/>
          <w:szCs w:val="24"/>
        </w:rPr>
        <w:t>下企业进行评价，地块上以</w:t>
      </w:r>
      <w:proofErr w:type="gramStart"/>
      <w:r>
        <w:rPr>
          <w:rFonts w:ascii="仿宋_GB2312" w:hint="eastAsia"/>
          <w:color w:val="000000"/>
          <w:kern w:val="32"/>
          <w:szCs w:val="24"/>
        </w:rPr>
        <w:t>规</w:t>
      </w:r>
      <w:proofErr w:type="gramEnd"/>
      <w:r>
        <w:rPr>
          <w:rFonts w:ascii="仿宋_GB2312" w:hint="eastAsia"/>
          <w:color w:val="000000"/>
          <w:kern w:val="32"/>
          <w:szCs w:val="24"/>
        </w:rPr>
        <w:t>下企业为主一般应归入</w:t>
      </w:r>
      <w:proofErr w:type="gramStart"/>
      <w:r>
        <w:rPr>
          <w:rFonts w:ascii="仿宋_GB2312" w:hint="eastAsia"/>
          <w:color w:val="000000"/>
          <w:kern w:val="32"/>
          <w:szCs w:val="24"/>
        </w:rPr>
        <w:t>规</w:t>
      </w:r>
      <w:proofErr w:type="gramEnd"/>
      <w:r>
        <w:rPr>
          <w:rFonts w:ascii="仿宋_GB2312" w:hint="eastAsia"/>
          <w:color w:val="000000"/>
          <w:kern w:val="32"/>
          <w:szCs w:val="24"/>
        </w:rPr>
        <w:t>下企业进行评价。如同</w:t>
      </w:r>
      <w:proofErr w:type="gramStart"/>
      <w:r>
        <w:rPr>
          <w:rFonts w:ascii="仿宋_GB2312" w:hint="eastAsia"/>
          <w:color w:val="000000"/>
          <w:kern w:val="32"/>
          <w:szCs w:val="24"/>
        </w:rPr>
        <w:t>一</w:t>
      </w:r>
      <w:proofErr w:type="gramEnd"/>
      <w:r>
        <w:rPr>
          <w:rFonts w:ascii="仿宋_GB2312" w:hint="eastAsia"/>
          <w:color w:val="000000"/>
          <w:kern w:val="32"/>
          <w:szCs w:val="24"/>
        </w:rPr>
        <w:t>地块上的</w:t>
      </w:r>
      <w:proofErr w:type="gramStart"/>
      <w:r>
        <w:rPr>
          <w:rFonts w:ascii="仿宋_GB2312" w:hint="eastAsia"/>
          <w:color w:val="000000"/>
          <w:kern w:val="32"/>
          <w:szCs w:val="24"/>
        </w:rPr>
        <w:t>规</w:t>
      </w:r>
      <w:proofErr w:type="gramEnd"/>
      <w:r>
        <w:rPr>
          <w:rFonts w:ascii="仿宋_GB2312" w:hint="eastAsia"/>
          <w:color w:val="000000"/>
          <w:kern w:val="32"/>
          <w:szCs w:val="24"/>
        </w:rPr>
        <w:t>上与</w:t>
      </w:r>
      <w:proofErr w:type="gramStart"/>
      <w:r>
        <w:rPr>
          <w:rFonts w:ascii="仿宋_GB2312" w:hint="eastAsia"/>
          <w:color w:val="000000"/>
          <w:kern w:val="32"/>
          <w:szCs w:val="24"/>
        </w:rPr>
        <w:t>规</w:t>
      </w:r>
      <w:proofErr w:type="gramEnd"/>
      <w:r>
        <w:rPr>
          <w:rFonts w:ascii="仿宋_GB2312" w:hint="eastAsia"/>
          <w:color w:val="000000"/>
          <w:kern w:val="32"/>
          <w:szCs w:val="24"/>
        </w:rPr>
        <w:t>下企业存在关联关系，各地可根据实际进行评价。</w:t>
      </w:r>
    </w:p>
    <w:p w:rsidR="00333686" w:rsidRDefault="00333686" w:rsidP="00333686">
      <w:pPr>
        <w:spacing w:line="560" w:lineRule="exact"/>
        <w:ind w:firstLineChars="200" w:firstLine="640"/>
        <w:rPr>
          <w:rFonts w:ascii="仿宋_GB2312"/>
          <w:color w:val="000000"/>
          <w:kern w:val="32"/>
          <w:szCs w:val="24"/>
        </w:rPr>
      </w:pPr>
      <w:r>
        <w:rPr>
          <w:rFonts w:ascii="仿宋_GB2312" w:hint="eastAsia"/>
          <w:color w:val="000000"/>
          <w:kern w:val="32"/>
          <w:szCs w:val="24"/>
        </w:rPr>
        <w:t>7．新增土地。自取得土地使用权日起该地块三年内不参与评价。</w:t>
      </w:r>
    </w:p>
    <w:p w:rsidR="00333686" w:rsidRDefault="00333686" w:rsidP="00333686">
      <w:pPr>
        <w:spacing w:line="560" w:lineRule="exact"/>
        <w:ind w:firstLineChars="200" w:firstLine="640"/>
        <w:rPr>
          <w:rFonts w:ascii="仿宋_GB2312"/>
          <w:color w:val="000000"/>
        </w:rPr>
      </w:pPr>
      <w:r>
        <w:rPr>
          <w:rFonts w:ascii="仿宋_GB2312" w:hint="eastAsia"/>
          <w:color w:val="000000"/>
          <w:kern w:val="32"/>
          <w:szCs w:val="24"/>
        </w:rPr>
        <w:t>8．</w:t>
      </w:r>
      <w:proofErr w:type="gramStart"/>
      <w:r>
        <w:rPr>
          <w:rFonts w:ascii="仿宋_GB2312" w:hint="eastAsia"/>
          <w:color w:val="000000"/>
          <w:kern w:val="32"/>
          <w:szCs w:val="24"/>
        </w:rPr>
        <w:t>新减土地</w:t>
      </w:r>
      <w:proofErr w:type="gramEnd"/>
      <w:r>
        <w:rPr>
          <w:rFonts w:ascii="仿宋_GB2312" w:hint="eastAsia"/>
          <w:color w:val="000000"/>
          <w:kern w:val="32"/>
          <w:szCs w:val="24"/>
        </w:rPr>
        <w:t>。因政府开发建设收回等原因导致评价对象占地面积减少的，相应核减该部分土地面积。</w:t>
      </w:r>
    </w:p>
    <w:p w:rsidR="00333686" w:rsidRDefault="00333686" w:rsidP="00333686">
      <w:pPr>
        <w:snapToGrid w:val="0"/>
        <w:spacing w:line="560" w:lineRule="exact"/>
        <w:ind w:firstLineChars="200" w:firstLine="640"/>
        <w:rPr>
          <w:rFonts w:ascii="仿宋_GB2312" w:hAnsi="宋体"/>
          <w:color w:val="000000"/>
        </w:rPr>
      </w:pPr>
      <w:r>
        <w:rPr>
          <w:rFonts w:ascii="楷体_GB2312" w:eastAsia="楷体_GB2312" w:hint="eastAsia"/>
          <w:color w:val="000000"/>
          <w:kern w:val="32"/>
          <w:szCs w:val="24"/>
        </w:rPr>
        <w:t>（二）企业税费实际贡献数：</w:t>
      </w:r>
      <w:r>
        <w:rPr>
          <w:rFonts w:ascii="仿宋_GB2312" w:hAnsi="宋体" w:hint="eastAsia"/>
          <w:color w:val="000000"/>
        </w:rPr>
        <w:t>指在国税、地税提供的企业税费实际贡献数基础上，根据土地</w:t>
      </w:r>
      <w:proofErr w:type="gramStart"/>
      <w:r>
        <w:rPr>
          <w:rFonts w:ascii="仿宋_GB2312" w:hAnsi="宋体" w:hint="eastAsia"/>
          <w:color w:val="000000"/>
        </w:rPr>
        <w:t>合分增减</w:t>
      </w:r>
      <w:proofErr w:type="gramEnd"/>
      <w:r>
        <w:rPr>
          <w:rFonts w:ascii="仿宋_GB2312" w:hAnsi="宋体" w:hint="eastAsia"/>
          <w:color w:val="000000"/>
        </w:rPr>
        <w:t>等情况对关联企业税费实际贡献数进行相应运算后得出的数额。</w:t>
      </w:r>
    </w:p>
    <w:p w:rsidR="00333686" w:rsidRDefault="00333686" w:rsidP="00333686">
      <w:pPr>
        <w:snapToGrid w:val="0"/>
        <w:spacing w:line="560" w:lineRule="exact"/>
        <w:ind w:firstLineChars="200" w:firstLine="640"/>
        <w:rPr>
          <w:rFonts w:ascii="仿宋_GB2312" w:hAnsi="宋体"/>
          <w:color w:val="000000"/>
        </w:rPr>
      </w:pPr>
      <w:r>
        <w:rPr>
          <w:rFonts w:ascii="仿宋_GB2312" w:hAnsi="宋体" w:hint="eastAsia"/>
          <w:color w:val="000000"/>
        </w:rPr>
        <w:t>1．计算公式：企业税费实际贡献数=国、地税提供的税费实际贡献数+合并评价的企业税费+所在企业销售公司税费+集团公司下属分公司税费（非法人单位，不含已单独评价的下属公司）+出口退税数（扣除免抵）。</w:t>
      </w:r>
    </w:p>
    <w:p w:rsidR="00333686" w:rsidRDefault="00333686" w:rsidP="00333686">
      <w:pPr>
        <w:snapToGrid w:val="0"/>
        <w:spacing w:line="560" w:lineRule="exact"/>
        <w:ind w:firstLineChars="200" w:firstLine="640"/>
        <w:rPr>
          <w:rFonts w:ascii="仿宋_GB2312" w:hAnsi="宋体"/>
          <w:color w:val="000000"/>
        </w:rPr>
      </w:pPr>
      <w:r>
        <w:rPr>
          <w:rFonts w:ascii="仿宋_GB2312" w:hAnsi="宋体" w:hint="eastAsia"/>
          <w:color w:val="000000"/>
        </w:rPr>
        <w:lastRenderedPageBreak/>
        <w:t>2．国、地税提供的企业税费实际贡献数：指企业上一个公历年度（1月1日至12月31日）国、地税实际入库金额及“免抵”税额视同入库税额（详见附件2、3）。</w:t>
      </w:r>
    </w:p>
    <w:p w:rsidR="00333686" w:rsidRDefault="00333686" w:rsidP="00333686">
      <w:pPr>
        <w:snapToGrid w:val="0"/>
        <w:spacing w:line="560" w:lineRule="exact"/>
        <w:ind w:firstLineChars="200" w:firstLine="640"/>
        <w:rPr>
          <w:rFonts w:ascii="仿宋_GB2312" w:hAnsi="宋体"/>
          <w:color w:val="000000"/>
        </w:rPr>
      </w:pPr>
      <w:r>
        <w:rPr>
          <w:rFonts w:ascii="仿宋_GB2312" w:hAnsi="宋体" w:hint="eastAsia"/>
          <w:color w:val="000000"/>
        </w:rPr>
        <w:t>3．合并评价的企业税费：按用地情况对相关企业税费进行相应计算（详见用地面积有关规定）。</w:t>
      </w:r>
    </w:p>
    <w:p w:rsidR="00333686" w:rsidRDefault="00333686" w:rsidP="00333686">
      <w:pPr>
        <w:snapToGrid w:val="0"/>
        <w:spacing w:line="560" w:lineRule="exact"/>
        <w:ind w:firstLineChars="200" w:firstLine="640"/>
        <w:rPr>
          <w:rFonts w:ascii="仿宋_GB2312" w:hAnsi="宋体"/>
          <w:color w:val="000000"/>
        </w:rPr>
      </w:pPr>
      <w:r>
        <w:rPr>
          <w:rFonts w:ascii="仿宋_GB2312" w:hAnsi="宋体" w:hint="eastAsia"/>
          <w:color w:val="000000"/>
        </w:rPr>
        <w:t>4．所在企业销售公司税费：为母公司从事销售服务（包括产销异地分离，由企业提供证明）产生的税额合并计入母公司。</w:t>
      </w:r>
    </w:p>
    <w:p w:rsidR="00333686" w:rsidRDefault="00333686" w:rsidP="00333686">
      <w:pPr>
        <w:snapToGrid w:val="0"/>
        <w:spacing w:line="560" w:lineRule="exact"/>
        <w:ind w:firstLineChars="200" w:firstLine="640"/>
        <w:rPr>
          <w:rFonts w:ascii="仿宋_GB2312" w:hAnsi="宋体"/>
          <w:color w:val="000000"/>
        </w:rPr>
      </w:pPr>
      <w:r>
        <w:rPr>
          <w:rFonts w:ascii="仿宋_GB2312" w:hAnsi="宋体" w:hint="eastAsia"/>
          <w:color w:val="000000"/>
        </w:rPr>
        <w:t>5．集团公司下属分公司税费：原则对具备独立法人资格的子公司单独评价。不具独立法人资格的分公司税费额纳入集团公司合并计算。</w:t>
      </w:r>
    </w:p>
    <w:p w:rsidR="00333686" w:rsidRDefault="00333686" w:rsidP="00333686">
      <w:pPr>
        <w:spacing w:line="560" w:lineRule="exact"/>
        <w:ind w:firstLineChars="200" w:firstLine="640"/>
        <w:rPr>
          <w:rFonts w:ascii="仿宋_GB2312"/>
          <w:color w:val="000000"/>
          <w:kern w:val="32"/>
          <w:szCs w:val="24"/>
        </w:rPr>
      </w:pPr>
      <w:r>
        <w:rPr>
          <w:rFonts w:ascii="楷体_GB2312" w:eastAsia="楷体_GB2312" w:hint="eastAsia"/>
          <w:color w:val="000000"/>
          <w:kern w:val="32"/>
          <w:szCs w:val="24"/>
        </w:rPr>
        <w:t>（三）工业增加值：</w:t>
      </w:r>
      <w:r>
        <w:rPr>
          <w:rFonts w:ascii="仿宋_GB2312" w:hint="eastAsia"/>
          <w:color w:val="000000"/>
          <w:kern w:val="32"/>
          <w:szCs w:val="24"/>
        </w:rPr>
        <w:t>在《工业企业成本费用（成本费用调查单位填报）》（B103-2表）中获取，对应指标为收入法增加值。</w:t>
      </w:r>
    </w:p>
    <w:p w:rsidR="00333686" w:rsidRDefault="00333686" w:rsidP="00333686">
      <w:pPr>
        <w:spacing w:line="560" w:lineRule="exact"/>
        <w:ind w:firstLineChars="200" w:firstLine="640"/>
        <w:rPr>
          <w:rFonts w:ascii="仿宋_GB2312"/>
          <w:color w:val="000000"/>
          <w:kern w:val="32"/>
          <w:szCs w:val="24"/>
        </w:rPr>
      </w:pPr>
      <w:r>
        <w:rPr>
          <w:rFonts w:ascii="楷体_GB2312" w:eastAsia="楷体_GB2312" w:hint="eastAsia"/>
          <w:color w:val="000000"/>
          <w:kern w:val="32"/>
          <w:szCs w:val="24"/>
        </w:rPr>
        <w:t>（四）等价综合能耗：</w:t>
      </w:r>
      <w:r>
        <w:rPr>
          <w:rFonts w:ascii="仿宋_GB2312" w:hint="eastAsia"/>
          <w:color w:val="000000"/>
          <w:kern w:val="32"/>
          <w:szCs w:val="24"/>
        </w:rPr>
        <w:t>综合能源消费量、非工业生产消费、电力消费合计均取自于《能源购进、消费与库存》（205-1表）；综合能源消费量取自补充资料“综合能源消费量（48）”；非工业生产消费</w:t>
      </w:r>
      <w:proofErr w:type="gramStart"/>
      <w:r>
        <w:rPr>
          <w:rFonts w:ascii="仿宋_GB2312" w:hint="eastAsia"/>
          <w:color w:val="000000"/>
          <w:kern w:val="32"/>
          <w:szCs w:val="24"/>
        </w:rPr>
        <w:t>取自表</w:t>
      </w:r>
      <w:proofErr w:type="gramEnd"/>
      <w:r>
        <w:rPr>
          <w:rFonts w:ascii="仿宋_GB2312" w:hint="eastAsia"/>
          <w:color w:val="000000"/>
          <w:kern w:val="32"/>
          <w:szCs w:val="24"/>
        </w:rPr>
        <w:t>第40行第7列；电力消费合计</w:t>
      </w:r>
      <w:proofErr w:type="gramStart"/>
      <w:r>
        <w:rPr>
          <w:rFonts w:ascii="仿宋_GB2312" w:hint="eastAsia"/>
          <w:color w:val="000000"/>
          <w:kern w:val="32"/>
          <w:szCs w:val="24"/>
        </w:rPr>
        <w:t>取自表</w:t>
      </w:r>
      <w:proofErr w:type="gramEnd"/>
      <w:r>
        <w:rPr>
          <w:rFonts w:ascii="仿宋_GB2312" w:hint="eastAsia"/>
          <w:color w:val="000000"/>
          <w:kern w:val="32"/>
          <w:szCs w:val="24"/>
        </w:rPr>
        <w:t>第33行第4列；电力投入、电力产出均取自于《能源加工转换与回收利用》（205-2表）；火力发电投入</w:t>
      </w:r>
      <w:proofErr w:type="gramStart"/>
      <w:r>
        <w:rPr>
          <w:rFonts w:ascii="仿宋_GB2312" w:hint="eastAsia"/>
          <w:color w:val="000000"/>
          <w:kern w:val="32"/>
          <w:szCs w:val="24"/>
        </w:rPr>
        <w:t>取自表</w:t>
      </w:r>
      <w:proofErr w:type="gramEnd"/>
      <w:r>
        <w:rPr>
          <w:rFonts w:ascii="仿宋_GB2312" w:hint="eastAsia"/>
          <w:color w:val="000000"/>
          <w:kern w:val="32"/>
          <w:szCs w:val="24"/>
        </w:rPr>
        <w:t>第40行第3列；电力产出</w:t>
      </w:r>
      <w:proofErr w:type="gramStart"/>
      <w:r>
        <w:rPr>
          <w:rFonts w:ascii="仿宋_GB2312" w:hint="eastAsia"/>
          <w:color w:val="000000"/>
          <w:kern w:val="32"/>
          <w:szCs w:val="24"/>
        </w:rPr>
        <w:t>取自表</w:t>
      </w:r>
      <w:proofErr w:type="gramEnd"/>
      <w:r>
        <w:rPr>
          <w:rFonts w:ascii="仿宋_GB2312" w:hint="eastAsia"/>
          <w:color w:val="000000"/>
          <w:kern w:val="32"/>
          <w:szCs w:val="24"/>
        </w:rPr>
        <w:t>第33行第11列。</w:t>
      </w:r>
    </w:p>
    <w:p w:rsidR="00333686" w:rsidRDefault="00333686" w:rsidP="00333686">
      <w:pPr>
        <w:spacing w:line="560" w:lineRule="exact"/>
        <w:ind w:firstLineChars="200" w:firstLine="640"/>
        <w:rPr>
          <w:rFonts w:ascii="仿宋_GB2312"/>
          <w:color w:val="000000"/>
          <w:kern w:val="32"/>
          <w:szCs w:val="24"/>
        </w:rPr>
      </w:pPr>
      <w:r>
        <w:rPr>
          <w:rFonts w:ascii="仿宋_GB2312" w:hint="eastAsia"/>
          <w:color w:val="000000"/>
          <w:kern w:val="32"/>
          <w:szCs w:val="24"/>
        </w:rPr>
        <w:lastRenderedPageBreak/>
        <w:t>1．当没有发电时：等价能源消费量=综合能源消费量+非工业生产消费+电力消费合计*（上年度</w:t>
      </w:r>
      <w:proofErr w:type="gramStart"/>
      <w:r>
        <w:rPr>
          <w:rFonts w:ascii="仿宋_GB2312" w:hint="eastAsia"/>
          <w:color w:val="000000"/>
          <w:kern w:val="32"/>
          <w:szCs w:val="24"/>
        </w:rPr>
        <w:t>等价折标系数</w:t>
      </w:r>
      <w:proofErr w:type="gramEnd"/>
      <w:r>
        <w:rPr>
          <w:rFonts w:ascii="仿宋_GB2312" w:hint="eastAsia"/>
          <w:color w:val="000000"/>
          <w:kern w:val="32"/>
          <w:szCs w:val="24"/>
        </w:rPr>
        <w:t>-1.229）</w:t>
      </w:r>
    </w:p>
    <w:p w:rsidR="00333686" w:rsidRDefault="00333686" w:rsidP="00333686">
      <w:pPr>
        <w:spacing w:line="560" w:lineRule="exact"/>
        <w:ind w:firstLineChars="200" w:firstLine="640"/>
        <w:rPr>
          <w:rFonts w:ascii="仿宋_GB2312"/>
          <w:color w:val="000000"/>
          <w:kern w:val="32"/>
          <w:szCs w:val="24"/>
        </w:rPr>
      </w:pPr>
      <w:r>
        <w:rPr>
          <w:rFonts w:ascii="仿宋_GB2312" w:hint="eastAsia"/>
          <w:color w:val="000000"/>
          <w:kern w:val="32"/>
          <w:szCs w:val="24"/>
        </w:rPr>
        <w:t>2．有</w:t>
      </w:r>
      <w:proofErr w:type="gramStart"/>
      <w:r>
        <w:rPr>
          <w:rFonts w:ascii="仿宋_GB2312" w:hint="eastAsia"/>
          <w:color w:val="000000"/>
          <w:kern w:val="32"/>
          <w:szCs w:val="24"/>
        </w:rPr>
        <w:t>自发电但不够</w:t>
      </w:r>
      <w:proofErr w:type="gramEnd"/>
      <w:r>
        <w:rPr>
          <w:rFonts w:ascii="仿宋_GB2312" w:hint="eastAsia"/>
          <w:color w:val="000000"/>
          <w:kern w:val="32"/>
          <w:szCs w:val="24"/>
        </w:rPr>
        <w:t>自用并且还在外购电：等价能源消费量=综合能源消费量+非工业生产消费+（电力消费合计-电力产出）*（上年度</w:t>
      </w:r>
      <w:proofErr w:type="gramStart"/>
      <w:r>
        <w:rPr>
          <w:rFonts w:ascii="仿宋_GB2312" w:hint="eastAsia"/>
          <w:color w:val="000000"/>
          <w:kern w:val="32"/>
          <w:szCs w:val="24"/>
        </w:rPr>
        <w:t>等价折标系数</w:t>
      </w:r>
      <w:proofErr w:type="gramEnd"/>
      <w:r>
        <w:rPr>
          <w:rFonts w:ascii="仿宋_GB2312" w:hint="eastAsia"/>
          <w:color w:val="000000"/>
          <w:kern w:val="32"/>
          <w:szCs w:val="24"/>
        </w:rPr>
        <w:t>-1.229）</w:t>
      </w:r>
    </w:p>
    <w:p w:rsidR="00333686" w:rsidRDefault="00333686" w:rsidP="00333686">
      <w:pPr>
        <w:spacing w:line="560" w:lineRule="exact"/>
        <w:ind w:firstLineChars="200" w:firstLine="640"/>
        <w:rPr>
          <w:rFonts w:ascii="仿宋_GB2312"/>
          <w:color w:val="000000"/>
          <w:kern w:val="32"/>
          <w:szCs w:val="24"/>
        </w:rPr>
      </w:pPr>
      <w:r>
        <w:rPr>
          <w:rFonts w:ascii="仿宋_GB2312" w:hint="eastAsia"/>
          <w:color w:val="000000"/>
          <w:kern w:val="32"/>
          <w:szCs w:val="24"/>
        </w:rPr>
        <w:t>3．有</w:t>
      </w:r>
      <w:proofErr w:type="gramStart"/>
      <w:r>
        <w:rPr>
          <w:rFonts w:ascii="仿宋_GB2312" w:hint="eastAsia"/>
          <w:color w:val="000000"/>
          <w:kern w:val="32"/>
          <w:szCs w:val="24"/>
        </w:rPr>
        <w:t>自发电除自用</w:t>
      </w:r>
      <w:proofErr w:type="gramEnd"/>
      <w:r>
        <w:rPr>
          <w:rFonts w:ascii="仿宋_GB2312" w:hint="eastAsia"/>
          <w:color w:val="000000"/>
          <w:kern w:val="32"/>
          <w:szCs w:val="24"/>
        </w:rPr>
        <w:t>外还有对外供电：等价能源消费量=综合能源消费量+非工业生产消费+（电力消费合计-电力产出）*（火力发电投入/电力产出-1.229）</w:t>
      </w:r>
    </w:p>
    <w:p w:rsidR="00333686" w:rsidRDefault="00333686" w:rsidP="00333686">
      <w:pPr>
        <w:spacing w:line="560" w:lineRule="exact"/>
        <w:ind w:firstLineChars="200" w:firstLine="640"/>
        <w:rPr>
          <w:rFonts w:ascii="仿宋_GB2312"/>
          <w:color w:val="000000"/>
          <w:kern w:val="32"/>
          <w:szCs w:val="24"/>
        </w:rPr>
      </w:pPr>
      <w:r>
        <w:rPr>
          <w:rFonts w:ascii="仿宋_GB2312" w:hint="eastAsia"/>
          <w:color w:val="000000"/>
          <w:kern w:val="32"/>
          <w:szCs w:val="24"/>
        </w:rPr>
        <w:t>火力发电投入：是指火力发电的全部能源投入，</w:t>
      </w:r>
      <w:proofErr w:type="gramStart"/>
      <w:r>
        <w:rPr>
          <w:rFonts w:ascii="仿宋_GB2312" w:hint="eastAsia"/>
          <w:color w:val="000000"/>
          <w:kern w:val="32"/>
          <w:szCs w:val="24"/>
        </w:rPr>
        <w:t>单位为吨标准煤</w:t>
      </w:r>
      <w:proofErr w:type="gramEnd"/>
      <w:r>
        <w:rPr>
          <w:rFonts w:ascii="仿宋_GB2312" w:hint="eastAsia"/>
          <w:color w:val="000000"/>
          <w:kern w:val="32"/>
          <w:szCs w:val="24"/>
        </w:rPr>
        <w:t>；发电均指火力发电。</w:t>
      </w:r>
    </w:p>
    <w:p w:rsidR="00333686" w:rsidRDefault="00333686" w:rsidP="00333686">
      <w:pPr>
        <w:spacing w:line="560" w:lineRule="exact"/>
        <w:ind w:firstLineChars="200" w:firstLine="640"/>
        <w:rPr>
          <w:rFonts w:ascii="仿宋_GB2312"/>
          <w:color w:val="000000"/>
          <w:kern w:val="32"/>
          <w:szCs w:val="24"/>
        </w:rPr>
      </w:pPr>
      <w:r>
        <w:rPr>
          <w:rFonts w:ascii="楷体_GB2312" w:eastAsia="楷体_GB2312" w:hint="eastAsia"/>
          <w:color w:val="000000"/>
          <w:kern w:val="32"/>
          <w:szCs w:val="24"/>
        </w:rPr>
        <w:t>（五）企业名称、组织机构代码、行业代码：</w:t>
      </w:r>
      <w:r>
        <w:rPr>
          <w:rFonts w:ascii="仿宋_GB2312" w:hint="eastAsia"/>
          <w:color w:val="000000"/>
          <w:kern w:val="32"/>
          <w:szCs w:val="24"/>
        </w:rPr>
        <w:t>在《调查单位基本情况》（101-1表）中获取，对应指标为企业名称（序号102）、组织机构代码（序号101）、行业代码（序号103）。地区码应填报企业处理地。</w:t>
      </w:r>
    </w:p>
    <w:p w:rsidR="00333686" w:rsidRDefault="00333686" w:rsidP="00333686">
      <w:pPr>
        <w:spacing w:line="560" w:lineRule="exact"/>
        <w:ind w:firstLineChars="200" w:firstLine="640"/>
        <w:rPr>
          <w:rFonts w:ascii="仿宋_GB2312"/>
          <w:color w:val="000000"/>
          <w:kern w:val="32"/>
          <w:szCs w:val="24"/>
        </w:rPr>
      </w:pPr>
      <w:r>
        <w:rPr>
          <w:rFonts w:ascii="楷体_GB2312" w:eastAsia="楷体_GB2312" w:hint="eastAsia"/>
          <w:color w:val="000000"/>
          <w:kern w:val="32"/>
          <w:szCs w:val="24"/>
        </w:rPr>
        <w:t>（六）营业收入、主营业务收入、年平均职工人数：</w:t>
      </w:r>
      <w:r>
        <w:rPr>
          <w:rFonts w:ascii="仿宋_GB2312" w:hint="eastAsia"/>
          <w:color w:val="000000"/>
          <w:kern w:val="32"/>
          <w:szCs w:val="24"/>
        </w:rPr>
        <w:t>在《工业企业成本费用（成本费用调查单位填报）》（B103-2表）中获取，对应指标为营业收入（代码301）、主营业务收入（代码302）、年平均职工人数（代码606）。</w:t>
      </w:r>
    </w:p>
    <w:p w:rsidR="00333686" w:rsidRDefault="00333686" w:rsidP="00333686">
      <w:pPr>
        <w:spacing w:line="560" w:lineRule="exact"/>
        <w:ind w:firstLineChars="200" w:firstLine="640"/>
        <w:rPr>
          <w:rFonts w:ascii="仿宋_GB2312"/>
          <w:color w:val="000000"/>
          <w:kern w:val="32"/>
          <w:szCs w:val="24"/>
        </w:rPr>
      </w:pPr>
      <w:r>
        <w:rPr>
          <w:rFonts w:ascii="楷体_GB2312" w:eastAsia="楷体_GB2312" w:hint="eastAsia"/>
          <w:color w:val="000000"/>
          <w:kern w:val="32"/>
          <w:szCs w:val="24"/>
        </w:rPr>
        <w:t>（七）R&amp;D经费内部支出：</w:t>
      </w:r>
      <w:r>
        <w:rPr>
          <w:rFonts w:ascii="仿宋_GB2312" w:hint="eastAsia"/>
          <w:color w:val="000000"/>
          <w:kern w:val="32"/>
          <w:szCs w:val="24"/>
        </w:rPr>
        <w:t>在《企业R&amp;D经费活动及相关情况过录表》（L506表）中获取，对应</w:t>
      </w:r>
      <w:r>
        <w:rPr>
          <w:rFonts w:ascii="仿宋_GB2312" w:hint="eastAsia"/>
          <w:color w:val="000000"/>
          <w:kern w:val="32"/>
          <w:szCs w:val="24"/>
        </w:rPr>
        <w:lastRenderedPageBreak/>
        <w:t>指标为R&amp;D经费内部支出合计。</w:t>
      </w:r>
    </w:p>
    <w:p w:rsidR="00333686" w:rsidRDefault="00333686" w:rsidP="00333686">
      <w:pPr>
        <w:spacing w:line="560" w:lineRule="exact"/>
        <w:ind w:firstLineChars="200" w:firstLine="640"/>
        <w:rPr>
          <w:rFonts w:ascii="仿宋_GB2312"/>
          <w:color w:val="000000"/>
          <w:kern w:val="32"/>
          <w:szCs w:val="24"/>
        </w:rPr>
      </w:pPr>
      <w:r>
        <w:rPr>
          <w:rFonts w:ascii="楷体_GB2312" w:eastAsia="楷体_GB2312" w:hint="eastAsia"/>
          <w:color w:val="000000"/>
          <w:kern w:val="32"/>
          <w:szCs w:val="24"/>
        </w:rPr>
        <w:t>（八）污染物排放量：</w:t>
      </w:r>
      <w:r>
        <w:rPr>
          <w:rFonts w:ascii="仿宋_GB2312" w:hint="eastAsia"/>
          <w:color w:val="000000"/>
          <w:kern w:val="32"/>
          <w:szCs w:val="24"/>
        </w:rPr>
        <w:t>指排放化学需氧量（COD）、二氧化硫（SO</w:t>
      </w:r>
      <w:r>
        <w:rPr>
          <w:rFonts w:ascii="仿宋_GB2312" w:hint="eastAsia"/>
          <w:color w:val="000000"/>
          <w:kern w:val="32"/>
          <w:szCs w:val="24"/>
          <w:vertAlign w:val="subscript"/>
        </w:rPr>
        <w:t>2</w:t>
      </w:r>
      <w:r>
        <w:rPr>
          <w:rFonts w:ascii="仿宋_GB2312" w:hint="eastAsia"/>
          <w:color w:val="000000"/>
          <w:kern w:val="32"/>
          <w:szCs w:val="24"/>
        </w:rPr>
        <w:t>）、氨氮（NH</w:t>
      </w:r>
      <w:r>
        <w:rPr>
          <w:rFonts w:ascii="仿宋_GB2312" w:hint="eastAsia"/>
          <w:color w:val="000000"/>
          <w:kern w:val="32"/>
          <w:szCs w:val="24"/>
          <w:vertAlign w:val="subscript"/>
        </w:rPr>
        <w:t>3</w:t>
      </w:r>
      <w:r>
        <w:rPr>
          <w:rFonts w:ascii="仿宋_GB2312" w:hint="eastAsia"/>
          <w:color w:val="000000"/>
          <w:kern w:val="32"/>
          <w:szCs w:val="24"/>
        </w:rPr>
        <w:t>-N）、氮氧化物（NO</w:t>
      </w:r>
      <w:r>
        <w:rPr>
          <w:rFonts w:ascii="仿宋_GB2312" w:hint="eastAsia"/>
          <w:color w:val="000000"/>
          <w:kern w:val="32"/>
          <w:szCs w:val="24"/>
          <w:vertAlign w:val="subscript"/>
        </w:rPr>
        <w:t>X</w:t>
      </w:r>
      <w:r>
        <w:rPr>
          <w:rFonts w:ascii="仿宋_GB2312" w:hint="eastAsia"/>
          <w:color w:val="000000"/>
          <w:kern w:val="32"/>
          <w:szCs w:val="24"/>
        </w:rPr>
        <w:t>）等四项指标的综合值，由环保部门计算核实并提供（见附件5）。</w:t>
      </w:r>
    </w:p>
    <w:p w:rsidR="00333686" w:rsidRDefault="00333686" w:rsidP="00333686">
      <w:pPr>
        <w:spacing w:line="580" w:lineRule="exact"/>
        <w:ind w:firstLineChars="200" w:firstLine="640"/>
        <w:rPr>
          <w:rFonts w:ascii="黑体" w:eastAsia="黑体"/>
        </w:rPr>
      </w:pPr>
      <w:r>
        <w:rPr>
          <w:rFonts w:ascii="黑体" w:eastAsia="黑体" w:hint="eastAsia"/>
        </w:rPr>
        <w:t xml:space="preserve">  二、工作流程</w:t>
      </w:r>
    </w:p>
    <w:p w:rsidR="00333686" w:rsidRDefault="00333686" w:rsidP="00333686">
      <w:pPr>
        <w:spacing w:line="580" w:lineRule="exact"/>
        <w:ind w:firstLineChars="200"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（一）提出名单、调查核实（每年11月至次年2月）</w:t>
      </w:r>
    </w:p>
    <w:p w:rsidR="00333686" w:rsidRDefault="00333686" w:rsidP="00333686">
      <w:pPr>
        <w:spacing w:line="580" w:lineRule="exact"/>
        <w:ind w:firstLineChars="200" w:firstLine="640"/>
        <w:rPr>
          <w:rFonts w:ascii="仿宋_GB2312"/>
          <w:kern w:val="32"/>
          <w:szCs w:val="24"/>
        </w:rPr>
      </w:pPr>
      <w:r>
        <w:rPr>
          <w:rFonts w:ascii="仿宋_GB2312" w:hint="eastAsia"/>
          <w:kern w:val="32"/>
          <w:szCs w:val="24"/>
        </w:rPr>
        <w:t>1．初步名单：区国土分局按附件</w:t>
      </w:r>
      <w:r>
        <w:rPr>
          <w:rFonts w:ascii="仿宋_GB2312" w:hint="eastAsia"/>
          <w:color w:val="000000"/>
          <w:kern w:val="32"/>
          <w:szCs w:val="24"/>
        </w:rPr>
        <w:t>4表</w:t>
      </w:r>
      <w:r>
        <w:rPr>
          <w:rFonts w:ascii="仿宋_GB2312" w:hint="eastAsia"/>
          <w:kern w:val="32"/>
          <w:szCs w:val="24"/>
        </w:rPr>
        <w:t>式提供占用工业用地5亩及5亩以上的宗地</w:t>
      </w:r>
      <w:r>
        <w:rPr>
          <w:rFonts w:ascii="仿宋_GB2312" w:hAnsi="宋体" w:cs="宋体" w:hint="eastAsia"/>
          <w:kern w:val="32"/>
          <w:szCs w:val="24"/>
        </w:rPr>
        <w:t>使用权人</w:t>
      </w:r>
      <w:r>
        <w:rPr>
          <w:rFonts w:ascii="仿宋_GB2312" w:hint="eastAsia"/>
          <w:kern w:val="32"/>
          <w:szCs w:val="24"/>
        </w:rPr>
        <w:t>名单和位置（影像）图等情况。区统计局按附件</w:t>
      </w:r>
      <w:r>
        <w:rPr>
          <w:rFonts w:ascii="仿宋_GB2312" w:hint="eastAsia"/>
          <w:color w:val="000000"/>
          <w:kern w:val="32"/>
          <w:szCs w:val="24"/>
        </w:rPr>
        <w:t>1表</w:t>
      </w:r>
      <w:r>
        <w:rPr>
          <w:rFonts w:ascii="仿宋_GB2312" w:hint="eastAsia"/>
          <w:kern w:val="32"/>
          <w:szCs w:val="24"/>
        </w:rPr>
        <w:t>式提供</w:t>
      </w:r>
      <w:proofErr w:type="gramStart"/>
      <w:r>
        <w:rPr>
          <w:rFonts w:ascii="仿宋_GB2312" w:hint="eastAsia"/>
          <w:kern w:val="32"/>
          <w:szCs w:val="24"/>
        </w:rPr>
        <w:t>规</w:t>
      </w:r>
      <w:proofErr w:type="gramEnd"/>
      <w:r>
        <w:rPr>
          <w:rFonts w:ascii="仿宋_GB2312" w:hint="eastAsia"/>
          <w:kern w:val="32"/>
          <w:szCs w:val="24"/>
        </w:rPr>
        <w:t>上企业名单。区市场监督管理局提供相应的登记注册类型、社会统一信用代码等信息（每年11月底前完成）。</w:t>
      </w:r>
    </w:p>
    <w:p w:rsidR="00333686" w:rsidRDefault="00333686" w:rsidP="00333686">
      <w:pPr>
        <w:spacing w:line="580" w:lineRule="exact"/>
        <w:ind w:firstLineChars="200" w:firstLine="640"/>
        <w:rPr>
          <w:rFonts w:ascii="仿宋_GB2312"/>
          <w:kern w:val="32"/>
          <w:szCs w:val="24"/>
        </w:rPr>
      </w:pPr>
      <w:r>
        <w:rPr>
          <w:rFonts w:ascii="仿宋_GB2312" w:hint="eastAsia"/>
          <w:kern w:val="32"/>
          <w:szCs w:val="24"/>
        </w:rPr>
        <w:t>2．核查名单：区经信局根据有关确定评价对象的基本原则，统计、取数、计算等规则，结合实际情况对企业名单进行比对、关联、筛选和匹配，于每年12月底前确定和提出要进一步对企业土地、经济等数据进行调查、核实和修正的核查名单，交乡镇街道等单位进行调查核实。核查名单可以同时向国税、地税、环保、统计等部门提交，用于做好取数或数据核实的准备和衔接工作（每年12月底前完成）。</w:t>
      </w:r>
    </w:p>
    <w:p w:rsidR="00333686" w:rsidRDefault="00333686" w:rsidP="00333686">
      <w:pPr>
        <w:spacing w:line="580" w:lineRule="exact"/>
        <w:ind w:firstLineChars="200" w:firstLine="640"/>
        <w:rPr>
          <w:kern w:val="32"/>
          <w:szCs w:val="24"/>
        </w:rPr>
      </w:pPr>
      <w:r>
        <w:rPr>
          <w:kern w:val="32"/>
          <w:szCs w:val="24"/>
        </w:rPr>
        <w:t>3</w:t>
      </w:r>
      <w:r>
        <w:rPr>
          <w:rFonts w:hint="eastAsia"/>
          <w:kern w:val="32"/>
          <w:szCs w:val="24"/>
        </w:rPr>
        <w:t>．调查核实：次年</w:t>
      </w:r>
      <w:r>
        <w:rPr>
          <w:kern w:val="32"/>
          <w:szCs w:val="24"/>
        </w:rPr>
        <w:t>2</w:t>
      </w:r>
      <w:r>
        <w:rPr>
          <w:rFonts w:hint="eastAsia"/>
          <w:kern w:val="32"/>
          <w:szCs w:val="24"/>
        </w:rPr>
        <w:t>月底前完成。</w:t>
      </w:r>
    </w:p>
    <w:p w:rsidR="00333686" w:rsidRDefault="00333686" w:rsidP="00333686">
      <w:pPr>
        <w:spacing w:line="580" w:lineRule="exact"/>
        <w:ind w:firstLineChars="200" w:firstLine="640"/>
        <w:rPr>
          <w:rFonts w:ascii="楷体_GB2312" w:eastAsia="楷体_GB2312"/>
          <w:b/>
        </w:rPr>
      </w:pPr>
      <w:r>
        <w:rPr>
          <w:rFonts w:ascii="楷体_GB2312" w:eastAsia="楷体_GB2312" w:hint="eastAsia"/>
        </w:rPr>
        <w:lastRenderedPageBreak/>
        <w:t>（二）完成取数、上报数据（次年3月至4月）</w:t>
      </w:r>
    </w:p>
    <w:p w:rsidR="00333686" w:rsidRDefault="00333686" w:rsidP="00333686">
      <w:pPr>
        <w:spacing w:line="580" w:lineRule="exact"/>
        <w:ind w:firstLineChars="200" w:firstLine="640"/>
        <w:rPr>
          <w:rFonts w:ascii="仿宋_GB2312"/>
          <w:kern w:val="32"/>
          <w:szCs w:val="24"/>
        </w:rPr>
      </w:pPr>
      <w:r>
        <w:rPr>
          <w:rFonts w:ascii="仿宋_GB2312" w:hint="eastAsia"/>
          <w:kern w:val="32"/>
          <w:szCs w:val="24"/>
        </w:rPr>
        <w:t>1．取数：根据区经信局组织调查核实</w:t>
      </w:r>
      <w:proofErr w:type="gramStart"/>
      <w:r>
        <w:rPr>
          <w:rFonts w:ascii="仿宋_GB2312" w:hint="eastAsia"/>
          <w:kern w:val="32"/>
          <w:szCs w:val="24"/>
        </w:rPr>
        <w:t>作出</w:t>
      </w:r>
      <w:proofErr w:type="gramEnd"/>
      <w:r>
        <w:rPr>
          <w:rFonts w:ascii="仿宋_GB2312" w:hint="eastAsia"/>
          <w:kern w:val="32"/>
          <w:szCs w:val="24"/>
        </w:rPr>
        <w:t>进一步修正后提出的核查名单，国税、地税、环保、乡镇街道完成相关数据的提供，统计部门完成数据核实。（</w:t>
      </w:r>
      <w:r>
        <w:rPr>
          <w:rFonts w:ascii="仿宋_GB2312" w:hint="eastAsia"/>
        </w:rPr>
        <w:t>次年</w:t>
      </w:r>
      <w:r>
        <w:rPr>
          <w:rFonts w:ascii="仿宋_GB2312" w:hint="eastAsia"/>
          <w:kern w:val="32"/>
          <w:szCs w:val="24"/>
        </w:rPr>
        <w:t>3月底前）。</w:t>
      </w:r>
    </w:p>
    <w:p w:rsidR="00333686" w:rsidRDefault="00333686" w:rsidP="00333686">
      <w:pPr>
        <w:spacing w:line="580" w:lineRule="exact"/>
        <w:ind w:firstLineChars="200" w:firstLine="640"/>
        <w:rPr>
          <w:rFonts w:ascii="仿宋_GB2312"/>
          <w:kern w:val="32"/>
          <w:szCs w:val="24"/>
        </w:rPr>
      </w:pPr>
      <w:r>
        <w:rPr>
          <w:rFonts w:ascii="仿宋_GB2312" w:hint="eastAsia"/>
          <w:kern w:val="32"/>
          <w:szCs w:val="24"/>
        </w:rPr>
        <w:t>2．最终名单：区经信局汇总核查、取数情况，对数据进行审核，按企业匹配关联关系确定最终评价对象名单。并将有</w:t>
      </w:r>
      <w:proofErr w:type="gramStart"/>
      <w:r>
        <w:rPr>
          <w:rFonts w:ascii="仿宋_GB2312" w:hint="eastAsia"/>
          <w:kern w:val="32"/>
          <w:szCs w:val="24"/>
        </w:rPr>
        <w:t>疑</w:t>
      </w:r>
      <w:proofErr w:type="gramEnd"/>
      <w:r>
        <w:rPr>
          <w:rFonts w:ascii="仿宋_GB2312" w:hint="eastAsia"/>
          <w:kern w:val="32"/>
          <w:szCs w:val="24"/>
        </w:rPr>
        <w:t>数据</w:t>
      </w:r>
      <w:proofErr w:type="gramStart"/>
      <w:r>
        <w:rPr>
          <w:rFonts w:ascii="仿宋_GB2312" w:hint="eastAsia"/>
          <w:kern w:val="32"/>
          <w:szCs w:val="24"/>
        </w:rPr>
        <w:t>交相关</w:t>
      </w:r>
      <w:proofErr w:type="gramEnd"/>
      <w:r>
        <w:rPr>
          <w:rFonts w:ascii="仿宋_GB2312" w:hint="eastAsia"/>
          <w:kern w:val="32"/>
          <w:szCs w:val="24"/>
        </w:rPr>
        <w:t>部门、乡镇街道重新核查、修正（</w:t>
      </w:r>
      <w:r>
        <w:rPr>
          <w:rFonts w:ascii="仿宋_GB2312" w:hint="eastAsia"/>
        </w:rPr>
        <w:t>次年</w:t>
      </w:r>
      <w:r>
        <w:rPr>
          <w:rFonts w:ascii="仿宋_GB2312" w:hint="eastAsia"/>
          <w:kern w:val="32"/>
          <w:szCs w:val="24"/>
        </w:rPr>
        <w:t>4月底前）。</w:t>
      </w:r>
    </w:p>
    <w:p w:rsidR="00333686" w:rsidRDefault="00333686" w:rsidP="00333686">
      <w:pPr>
        <w:spacing w:line="580" w:lineRule="exact"/>
        <w:ind w:firstLineChars="200" w:firstLine="640"/>
        <w:rPr>
          <w:rFonts w:ascii="仿宋_GB2312"/>
          <w:kern w:val="32"/>
          <w:szCs w:val="24"/>
        </w:rPr>
      </w:pPr>
      <w:r>
        <w:rPr>
          <w:rFonts w:ascii="仿宋_GB2312" w:hint="eastAsia"/>
          <w:kern w:val="32"/>
          <w:szCs w:val="24"/>
        </w:rPr>
        <w:t>3．上报省级数据库：将重新核查和修正后的相关数据报省级企业综合评价数据库（</w:t>
      </w:r>
      <w:r>
        <w:rPr>
          <w:rFonts w:ascii="仿宋_GB2312" w:hint="eastAsia"/>
        </w:rPr>
        <w:t>次年</w:t>
      </w:r>
      <w:r>
        <w:rPr>
          <w:rFonts w:ascii="仿宋_GB2312" w:hint="eastAsia"/>
          <w:kern w:val="32"/>
          <w:szCs w:val="24"/>
        </w:rPr>
        <w:t>4月底前）。</w:t>
      </w:r>
    </w:p>
    <w:p w:rsidR="00333686" w:rsidRDefault="00333686" w:rsidP="00333686">
      <w:pPr>
        <w:spacing w:line="580" w:lineRule="exact"/>
        <w:ind w:firstLineChars="200"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（三）完成初评、进行公示（次年5月）</w:t>
      </w:r>
    </w:p>
    <w:p w:rsidR="00333686" w:rsidRDefault="00333686" w:rsidP="00333686">
      <w:pPr>
        <w:spacing w:line="580" w:lineRule="exact"/>
        <w:ind w:firstLineChars="200" w:firstLine="640"/>
        <w:rPr>
          <w:rFonts w:ascii="仿宋_GB2312"/>
          <w:kern w:val="32"/>
          <w:szCs w:val="24"/>
        </w:rPr>
      </w:pPr>
      <w:r>
        <w:rPr>
          <w:rFonts w:ascii="仿宋_GB2312" w:hint="eastAsia"/>
          <w:kern w:val="32"/>
          <w:szCs w:val="24"/>
        </w:rPr>
        <w:t>1．初评：区经信局根据最终评价名单和评价办法得出评价结果（</w:t>
      </w:r>
      <w:r>
        <w:rPr>
          <w:rFonts w:ascii="楷体_GB2312" w:eastAsia="楷体_GB2312" w:hint="eastAsia"/>
        </w:rPr>
        <w:t>次年</w:t>
      </w:r>
      <w:r>
        <w:rPr>
          <w:rFonts w:ascii="仿宋_GB2312" w:hint="eastAsia"/>
          <w:kern w:val="32"/>
          <w:szCs w:val="24"/>
        </w:rPr>
        <w:t>5月初）。</w:t>
      </w:r>
    </w:p>
    <w:p w:rsidR="00333686" w:rsidRDefault="00333686" w:rsidP="00333686">
      <w:pPr>
        <w:spacing w:line="580" w:lineRule="exact"/>
        <w:ind w:firstLineChars="200" w:firstLine="640"/>
        <w:rPr>
          <w:rFonts w:ascii="仿宋_GB2312"/>
          <w:kern w:val="32"/>
          <w:szCs w:val="24"/>
        </w:rPr>
      </w:pPr>
      <w:r>
        <w:rPr>
          <w:rFonts w:ascii="仿宋_GB2312" w:hint="eastAsia"/>
          <w:kern w:val="32"/>
          <w:szCs w:val="24"/>
        </w:rPr>
        <w:t>2．公示：向企业、各相关部门和乡镇街道进行有关评价的数据核实和意见征求（要求签字盖章确认）。对企业要按照</w:t>
      </w:r>
      <w:r>
        <w:rPr>
          <w:rFonts w:ascii="仿宋_GB2312"/>
          <w:kern w:val="32"/>
          <w:szCs w:val="24"/>
        </w:rPr>
        <w:t>“</w:t>
      </w:r>
      <w:proofErr w:type="gramStart"/>
      <w:r>
        <w:rPr>
          <w:rFonts w:ascii="仿宋_GB2312" w:hint="eastAsia"/>
          <w:kern w:val="32"/>
          <w:szCs w:val="24"/>
        </w:rPr>
        <w:t>一</w:t>
      </w:r>
      <w:proofErr w:type="gramEnd"/>
      <w:r>
        <w:rPr>
          <w:rFonts w:ascii="仿宋_GB2312" w:hint="eastAsia"/>
          <w:kern w:val="32"/>
          <w:szCs w:val="24"/>
        </w:rPr>
        <w:t>企</w:t>
      </w:r>
      <w:proofErr w:type="gramStart"/>
      <w:r>
        <w:rPr>
          <w:rFonts w:ascii="仿宋_GB2312" w:hint="eastAsia"/>
          <w:kern w:val="32"/>
          <w:szCs w:val="24"/>
        </w:rPr>
        <w:t>一</w:t>
      </w:r>
      <w:proofErr w:type="gramEnd"/>
      <w:r>
        <w:rPr>
          <w:rFonts w:ascii="仿宋_GB2312" w:hint="eastAsia"/>
          <w:kern w:val="32"/>
          <w:szCs w:val="24"/>
        </w:rPr>
        <w:t>单</w:t>
      </w:r>
      <w:r>
        <w:rPr>
          <w:rFonts w:ascii="仿宋_GB2312"/>
          <w:kern w:val="32"/>
          <w:szCs w:val="24"/>
        </w:rPr>
        <w:t>”</w:t>
      </w:r>
      <w:r>
        <w:rPr>
          <w:rFonts w:ascii="仿宋_GB2312" w:hint="eastAsia"/>
          <w:kern w:val="32"/>
          <w:szCs w:val="24"/>
        </w:rPr>
        <w:t>的原则，发送评价细则、计算方法、各项指标数据值、评价结果、相关政策等内容。对评价有疑义的由被评价单位（企业）提供相关证明材料申请进行核实或修正（</w:t>
      </w:r>
      <w:r>
        <w:rPr>
          <w:rFonts w:ascii="楷体_GB2312" w:eastAsia="楷体_GB2312" w:hint="eastAsia"/>
        </w:rPr>
        <w:t>次年</w:t>
      </w:r>
      <w:r>
        <w:rPr>
          <w:rFonts w:ascii="仿宋_GB2312" w:hint="eastAsia"/>
          <w:kern w:val="32"/>
          <w:szCs w:val="24"/>
        </w:rPr>
        <w:t>5月底前完成）。</w:t>
      </w:r>
    </w:p>
    <w:p w:rsidR="00333686" w:rsidRDefault="00333686" w:rsidP="00333686">
      <w:pPr>
        <w:spacing w:line="580" w:lineRule="exact"/>
        <w:ind w:firstLineChars="200"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（四）完成终评、全社会公告（次年6月）</w:t>
      </w:r>
    </w:p>
    <w:p w:rsidR="00333686" w:rsidRDefault="00333686" w:rsidP="00333686">
      <w:pPr>
        <w:spacing w:line="580" w:lineRule="exact"/>
        <w:ind w:firstLineChars="200" w:firstLine="640"/>
        <w:rPr>
          <w:rFonts w:ascii="仿宋_GB2312"/>
          <w:kern w:val="32"/>
          <w:szCs w:val="24"/>
        </w:rPr>
      </w:pPr>
      <w:r>
        <w:rPr>
          <w:rFonts w:ascii="仿宋_GB2312" w:hint="eastAsia"/>
          <w:kern w:val="32"/>
          <w:szCs w:val="24"/>
        </w:rPr>
        <w:lastRenderedPageBreak/>
        <w:t>1．终评：回收、整理意见建议，交与相关部门办理和调整，最终确定评价数据和结果（</w:t>
      </w:r>
      <w:r>
        <w:rPr>
          <w:rFonts w:ascii="楷体_GB2312" w:eastAsia="楷体_GB2312" w:hint="eastAsia"/>
        </w:rPr>
        <w:t>次年</w:t>
      </w:r>
      <w:r>
        <w:rPr>
          <w:rFonts w:ascii="仿宋_GB2312" w:hint="eastAsia"/>
          <w:kern w:val="32"/>
          <w:szCs w:val="24"/>
        </w:rPr>
        <w:t>6月上旬前）。</w:t>
      </w:r>
    </w:p>
    <w:p w:rsidR="00333686" w:rsidRDefault="00333686" w:rsidP="00333686">
      <w:pPr>
        <w:spacing w:line="580" w:lineRule="exact"/>
        <w:ind w:firstLineChars="200" w:firstLine="640"/>
        <w:rPr>
          <w:rFonts w:ascii="仿宋_GB2312"/>
          <w:kern w:val="32"/>
          <w:szCs w:val="24"/>
        </w:rPr>
      </w:pPr>
      <w:r>
        <w:rPr>
          <w:rFonts w:ascii="仿宋_GB2312" w:hint="eastAsia"/>
          <w:kern w:val="32"/>
          <w:szCs w:val="24"/>
        </w:rPr>
        <w:t>2．公告：建立完善关于数据和评价结果的公示公告、投诉、纠偏和惩戒机制。评价细则、计算方法、最终评价结果、相关政策在新闻媒体上进行公布和导向宣传（</w:t>
      </w:r>
      <w:r>
        <w:rPr>
          <w:rFonts w:ascii="楷体_GB2312" w:eastAsia="楷体_GB2312" w:hint="eastAsia"/>
        </w:rPr>
        <w:t>次年</w:t>
      </w:r>
      <w:r>
        <w:rPr>
          <w:rFonts w:ascii="仿宋_GB2312" w:hint="eastAsia"/>
          <w:kern w:val="32"/>
          <w:szCs w:val="24"/>
        </w:rPr>
        <w:t>6月底前）。</w:t>
      </w:r>
    </w:p>
    <w:p w:rsidR="00C041DE" w:rsidRDefault="00C041DE">
      <w:pPr>
        <w:widowControl/>
        <w:jc w:val="left"/>
      </w:pPr>
      <w:r>
        <w:br w:type="page"/>
      </w:r>
    </w:p>
    <w:p w:rsidR="00C041DE" w:rsidRDefault="00C041DE" w:rsidP="00C041DE">
      <w:pPr>
        <w:jc w:val="center"/>
        <w:rPr>
          <w:rFonts w:ascii="小标宋" w:eastAsia="小标宋" w:hAnsi="华文中宋"/>
          <w:color w:val="000000"/>
          <w:sz w:val="36"/>
          <w:szCs w:val="36"/>
        </w:rPr>
      </w:pPr>
      <w:r>
        <w:rPr>
          <w:rFonts w:ascii="小标宋" w:eastAsia="小标宋" w:hAnsi="华文中宋" w:hint="eastAsia"/>
          <w:color w:val="000000"/>
          <w:sz w:val="36"/>
          <w:szCs w:val="36"/>
        </w:rPr>
        <w:lastRenderedPageBreak/>
        <w:t>奉化区</w:t>
      </w:r>
      <w:proofErr w:type="gramStart"/>
      <w:r>
        <w:rPr>
          <w:rFonts w:ascii="小标宋" w:eastAsia="小标宋" w:hAnsi="华文中宋" w:hint="eastAsia"/>
          <w:color w:val="000000"/>
          <w:sz w:val="36"/>
          <w:szCs w:val="36"/>
        </w:rPr>
        <w:t>规</w:t>
      </w:r>
      <w:proofErr w:type="gramEnd"/>
      <w:r>
        <w:rPr>
          <w:rFonts w:ascii="小标宋" w:eastAsia="小标宋" w:hAnsi="华文中宋" w:hint="eastAsia"/>
          <w:color w:val="000000"/>
          <w:sz w:val="36"/>
          <w:szCs w:val="36"/>
        </w:rPr>
        <w:t>上企业和5亩（含）以上</w:t>
      </w:r>
      <w:proofErr w:type="gramStart"/>
      <w:r>
        <w:rPr>
          <w:rFonts w:ascii="小标宋" w:eastAsia="小标宋" w:hAnsi="华文中宋" w:hint="eastAsia"/>
          <w:color w:val="000000"/>
          <w:sz w:val="36"/>
          <w:szCs w:val="36"/>
        </w:rPr>
        <w:t>规</w:t>
      </w:r>
      <w:proofErr w:type="gramEnd"/>
      <w:r>
        <w:rPr>
          <w:rFonts w:ascii="小标宋" w:eastAsia="小标宋" w:hAnsi="华文中宋" w:hint="eastAsia"/>
          <w:color w:val="000000"/>
          <w:sz w:val="36"/>
          <w:szCs w:val="36"/>
        </w:rPr>
        <w:t>下企业评价数据采集核实汇总表</w:t>
      </w:r>
    </w:p>
    <w:p w:rsidR="00C041DE" w:rsidRDefault="00C041DE" w:rsidP="00C041DE">
      <w:pPr>
        <w:rPr>
          <w:rFonts w:hint="eastAsia"/>
          <w:b/>
          <w:color w:val="000000"/>
        </w:rPr>
      </w:pPr>
    </w:p>
    <w:p w:rsidR="00C041DE" w:rsidRDefault="00C041DE" w:rsidP="00C041DE">
      <w:pPr>
        <w:rPr>
          <w:b/>
          <w:color w:val="000000"/>
          <w:sz w:val="30"/>
          <w:szCs w:val="30"/>
        </w:rPr>
      </w:pPr>
      <w:r>
        <w:rPr>
          <w:rFonts w:ascii="仿宋_GB2312" w:hAnsi="华文中宋" w:hint="eastAsia"/>
          <w:color w:val="000000"/>
          <w:sz w:val="30"/>
          <w:szCs w:val="30"/>
        </w:rPr>
        <w:t>单位名称（盖章）：                       联系人：                    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743"/>
        <w:gridCol w:w="948"/>
        <w:gridCol w:w="705"/>
        <w:gridCol w:w="709"/>
        <w:gridCol w:w="709"/>
        <w:gridCol w:w="850"/>
        <w:gridCol w:w="851"/>
        <w:gridCol w:w="636"/>
        <w:gridCol w:w="640"/>
        <w:gridCol w:w="636"/>
        <w:gridCol w:w="781"/>
        <w:gridCol w:w="709"/>
        <w:gridCol w:w="567"/>
        <w:gridCol w:w="709"/>
        <w:gridCol w:w="567"/>
        <w:gridCol w:w="708"/>
        <w:gridCol w:w="851"/>
        <w:gridCol w:w="425"/>
        <w:gridCol w:w="425"/>
        <w:gridCol w:w="989"/>
      </w:tblGrid>
      <w:tr w:rsidR="00C041DE" w:rsidTr="00C041DE">
        <w:trPr>
          <w:trHeight w:val="4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>
            <w:pPr>
              <w:jc w:val="center"/>
              <w:rPr>
                <w:sz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500" w:lineRule="exact"/>
              <w:ind w:firstLineChars="150" w:firstLine="315"/>
              <w:jc w:val="center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500" w:lineRule="exact"/>
              <w:ind w:firstLineChars="50" w:firstLine="105"/>
              <w:jc w:val="center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500" w:lineRule="exact"/>
              <w:ind w:firstLineChars="50" w:firstLine="105"/>
              <w:jc w:val="center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500" w:lineRule="exact"/>
              <w:ind w:firstLineChars="50" w:firstLine="105"/>
              <w:jc w:val="center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500" w:lineRule="exact"/>
              <w:ind w:firstLineChars="100" w:firstLine="210"/>
              <w:jc w:val="center"/>
              <w:rPr>
                <w:sz w:val="21"/>
              </w:rPr>
            </w:pPr>
            <w:r>
              <w:rPr>
                <w:sz w:val="21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500" w:lineRule="exact"/>
              <w:ind w:firstLineChars="100" w:firstLine="210"/>
              <w:jc w:val="center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500" w:lineRule="exact"/>
              <w:ind w:firstLineChars="100" w:firstLine="210"/>
              <w:jc w:val="center"/>
              <w:rPr>
                <w:sz w:val="21"/>
              </w:rPr>
            </w:pPr>
            <w:r>
              <w:rPr>
                <w:sz w:val="21"/>
              </w:rPr>
              <w:t>G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500" w:lineRule="exact"/>
              <w:ind w:firstLineChars="50" w:firstLine="105"/>
              <w:jc w:val="center"/>
              <w:rPr>
                <w:sz w:val="21"/>
              </w:rPr>
            </w:pPr>
            <w:r>
              <w:rPr>
                <w:sz w:val="21"/>
              </w:rPr>
              <w:t>H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500" w:lineRule="exact"/>
              <w:ind w:firstLineChars="50" w:firstLine="105"/>
              <w:jc w:val="center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500" w:lineRule="exact"/>
              <w:ind w:firstLineChars="50" w:firstLine="105"/>
              <w:jc w:val="center"/>
              <w:rPr>
                <w:sz w:val="21"/>
              </w:rPr>
            </w:pPr>
            <w:r>
              <w:rPr>
                <w:sz w:val="21"/>
              </w:rPr>
              <w:t>J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500" w:lineRule="exact"/>
              <w:ind w:firstLineChars="100" w:firstLine="210"/>
              <w:jc w:val="center"/>
              <w:rPr>
                <w:sz w:val="21"/>
              </w:rPr>
            </w:pPr>
            <w:r>
              <w:rPr>
                <w:sz w:val="21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500" w:lineRule="exact"/>
              <w:ind w:firstLineChars="100" w:firstLine="210"/>
              <w:jc w:val="center"/>
              <w:rPr>
                <w:sz w:val="21"/>
              </w:rPr>
            </w:pPr>
            <w:r>
              <w:rPr>
                <w:sz w:val="21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5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500" w:lineRule="exact"/>
              <w:ind w:firstLineChars="100" w:firstLine="210"/>
              <w:jc w:val="center"/>
              <w:rPr>
                <w:sz w:val="21"/>
              </w:rPr>
            </w:pPr>
            <w:r>
              <w:rPr>
                <w:sz w:val="21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500" w:lineRule="exact"/>
              <w:ind w:firstLineChars="50" w:firstLine="105"/>
              <w:jc w:val="center"/>
              <w:rPr>
                <w:sz w:val="21"/>
              </w:rPr>
            </w:pPr>
            <w:r>
              <w:rPr>
                <w:sz w:val="21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500" w:lineRule="exact"/>
              <w:ind w:firstLineChars="50" w:firstLine="105"/>
              <w:jc w:val="center"/>
              <w:rPr>
                <w:sz w:val="21"/>
              </w:rPr>
            </w:pPr>
            <w:r>
              <w:rPr>
                <w:sz w:val="21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500" w:lineRule="exact"/>
              <w:ind w:firstLineChars="150" w:firstLine="315"/>
              <w:jc w:val="center"/>
              <w:rPr>
                <w:sz w:val="21"/>
              </w:rPr>
            </w:pPr>
            <w:r>
              <w:rPr>
                <w:sz w:val="21"/>
              </w:rPr>
              <w:t>Q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5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5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500" w:lineRule="exact"/>
              <w:ind w:firstLineChars="200" w:firstLine="420"/>
              <w:jc w:val="center"/>
              <w:rPr>
                <w:sz w:val="21"/>
              </w:rPr>
            </w:pPr>
            <w:r>
              <w:rPr>
                <w:sz w:val="21"/>
              </w:rPr>
              <w:t>T</w:t>
            </w:r>
          </w:p>
        </w:tc>
      </w:tr>
      <w:tr w:rsidR="00C041DE" w:rsidTr="00C041DE">
        <w:trPr>
          <w:trHeight w:val="4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序号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公司名称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组织机构代码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地域代码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所属行业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登记注册类型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上年年平均职工人数（人）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上一年年工业产值（千元）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上一年年利润总额（千元）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上一年年营业收入（千元）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工业增加值（千元）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等价综合能耗（</w:t>
            </w:r>
            <w:proofErr w:type="spellStart"/>
            <w:r>
              <w:rPr>
                <w:rFonts w:ascii="仿宋_GB2312" w:hint="eastAsia"/>
                <w:sz w:val="21"/>
              </w:rPr>
              <w:t>tce</w:t>
            </w:r>
            <w:proofErr w:type="spellEnd"/>
            <w:r>
              <w:rPr>
                <w:rFonts w:ascii="仿宋_GB2312" w:hint="eastAsia"/>
                <w:sz w:val="21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用电量（万kWh）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用水量（m</w:t>
            </w:r>
            <w:r>
              <w:rPr>
                <w:rFonts w:ascii="仿宋_GB2312" w:eastAsia="宋体" w:hAnsi="宋体" w:cs="宋体" w:hint="eastAsia"/>
                <w:sz w:val="21"/>
              </w:rPr>
              <w:t>³</w:t>
            </w:r>
            <w:r>
              <w:rPr>
                <w:rFonts w:ascii="仿宋_GB2312" w:hint="eastAsia"/>
                <w:sz w:val="21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</w:p>
          <w:p w:rsidR="00C041DE" w:rsidRDefault="00C041DE">
            <w:pPr>
              <w:spacing w:line="24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是否小升</w:t>
            </w:r>
          </w:p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  <w:proofErr w:type="gramStart"/>
            <w:r>
              <w:rPr>
                <w:rFonts w:ascii="仿宋_GB2312" w:hint="eastAsia"/>
                <w:sz w:val="21"/>
              </w:rPr>
              <w:t>规</w:t>
            </w:r>
            <w:proofErr w:type="gramEnd"/>
            <w:r>
              <w:rPr>
                <w:rFonts w:ascii="仿宋_GB2312" w:hint="eastAsia"/>
                <w:sz w:val="21"/>
              </w:rPr>
              <w:t>（是/否）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一次性税收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社会统一信用代码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法定代表人及电话</w:t>
            </w:r>
          </w:p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地址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土地面积</w:t>
            </w:r>
          </w:p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</w:p>
          <w:p w:rsidR="00C041DE" w:rsidRDefault="00C041DE">
            <w:pPr>
              <w:spacing w:line="24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日常联系人及电话</w:t>
            </w:r>
          </w:p>
        </w:tc>
      </w:tr>
      <w:tr w:rsidR="00C041DE" w:rsidTr="00C041DE">
        <w:trPr>
          <w:trHeight w:val="4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DE" w:rsidRDefault="00C041D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DE" w:rsidRDefault="00C041D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DE" w:rsidRDefault="00C041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DE" w:rsidRDefault="00C041D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DE" w:rsidRDefault="00C041D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DE" w:rsidRDefault="00C041DE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DE" w:rsidRDefault="00C041DE"/>
        </w:tc>
      </w:tr>
      <w:tr w:rsidR="00C041DE" w:rsidTr="00C041DE">
        <w:trPr>
          <w:trHeight w:val="4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DE" w:rsidRDefault="00C041D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DE" w:rsidRDefault="00C041D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DE" w:rsidRDefault="00C041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DE" w:rsidRDefault="00C041D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DE" w:rsidRDefault="00C041D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DE" w:rsidRDefault="00C041DE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DE" w:rsidRDefault="00C041DE"/>
        </w:tc>
      </w:tr>
      <w:tr w:rsidR="00C041DE" w:rsidTr="00C041DE">
        <w:trPr>
          <w:trHeight w:val="4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E" w:rsidRDefault="00C041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DE" w:rsidRDefault="00C041D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DE" w:rsidRDefault="00C041D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DE" w:rsidRDefault="00C041D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DE" w:rsidRDefault="00C041D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DE" w:rsidRDefault="00C041D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DE" w:rsidRDefault="00C041DE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DE" w:rsidRDefault="00C041DE"/>
        </w:tc>
      </w:tr>
    </w:tbl>
    <w:p w:rsidR="00C041DE" w:rsidRDefault="00C041DE" w:rsidP="00C041DE">
      <w:pPr>
        <w:snapToGrid w:val="0"/>
        <w:spacing w:line="460" w:lineRule="exact"/>
        <w:rPr>
          <w:rFonts w:ascii="楷体_GB2312" w:eastAsia="楷体_GB2312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注：1.区统计局于11月底前向区经信局提供</w:t>
      </w:r>
      <w:proofErr w:type="gramStart"/>
      <w:r>
        <w:rPr>
          <w:rFonts w:ascii="楷体_GB2312" w:eastAsia="楷体_GB2312" w:hint="eastAsia"/>
          <w:color w:val="000000"/>
          <w:sz w:val="28"/>
          <w:szCs w:val="28"/>
        </w:rPr>
        <w:t>规</w:t>
      </w:r>
      <w:proofErr w:type="gramEnd"/>
      <w:r>
        <w:rPr>
          <w:rFonts w:ascii="楷体_GB2312" w:eastAsia="楷体_GB2312" w:hint="eastAsia"/>
          <w:color w:val="000000"/>
          <w:sz w:val="28"/>
          <w:szCs w:val="28"/>
        </w:rPr>
        <w:t>上企业名单（含A、B、C、D、R、S、T）情况,并于次年3月底前完成F、G、H、I、J、K、L、M、N、S等情况（均取自年报）的核实。4月底前完成有</w:t>
      </w:r>
      <w:proofErr w:type="gramStart"/>
      <w:r>
        <w:rPr>
          <w:rFonts w:ascii="楷体_GB2312" w:eastAsia="楷体_GB2312" w:hint="eastAsia"/>
          <w:color w:val="000000"/>
          <w:sz w:val="28"/>
          <w:szCs w:val="28"/>
        </w:rPr>
        <w:t>疑</w:t>
      </w:r>
      <w:proofErr w:type="gramEnd"/>
      <w:r>
        <w:rPr>
          <w:rFonts w:ascii="楷体_GB2312" w:eastAsia="楷体_GB2312" w:hint="eastAsia"/>
          <w:color w:val="000000"/>
          <w:sz w:val="28"/>
          <w:szCs w:val="28"/>
        </w:rPr>
        <w:t>数据核实、5月底前完成公示后的意见建议（</w:t>
      </w:r>
      <w:proofErr w:type="gramStart"/>
      <w:r>
        <w:rPr>
          <w:rFonts w:ascii="楷体_GB2312" w:eastAsia="楷体_GB2312" w:hint="eastAsia"/>
          <w:color w:val="000000"/>
          <w:sz w:val="28"/>
          <w:szCs w:val="28"/>
        </w:rPr>
        <w:t>含数据</w:t>
      </w:r>
      <w:proofErr w:type="gramEnd"/>
      <w:r>
        <w:rPr>
          <w:rFonts w:ascii="楷体_GB2312" w:eastAsia="楷体_GB2312" w:hint="eastAsia"/>
          <w:color w:val="000000"/>
          <w:sz w:val="28"/>
          <w:szCs w:val="28"/>
        </w:rPr>
        <w:t>核实）办理及负责相关咨询解答。</w:t>
      </w:r>
    </w:p>
    <w:p w:rsidR="00C041DE" w:rsidRDefault="00C041DE" w:rsidP="00C041DE">
      <w:pPr>
        <w:snapToGrid w:val="0"/>
        <w:spacing w:line="460" w:lineRule="exact"/>
        <w:ind w:firstLine="560"/>
        <w:rPr>
          <w:rFonts w:ascii="楷体_GB2312" w:eastAsia="楷体_GB2312" w:hint="eastAsia"/>
          <w:color w:val="000000"/>
          <w:kern w:val="32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2.</w:t>
      </w:r>
      <w:r>
        <w:rPr>
          <w:rFonts w:ascii="楷体_GB2312" w:eastAsia="楷体_GB2312" w:hint="eastAsia"/>
          <w:color w:val="000000"/>
          <w:kern w:val="32"/>
          <w:sz w:val="28"/>
          <w:szCs w:val="28"/>
        </w:rPr>
        <w:t>区市场监督管理局</w:t>
      </w:r>
      <w:r>
        <w:rPr>
          <w:rFonts w:ascii="楷体_GB2312" w:eastAsia="楷体_GB2312" w:hint="eastAsia"/>
          <w:color w:val="000000"/>
          <w:sz w:val="28"/>
          <w:szCs w:val="28"/>
        </w:rPr>
        <w:t>于11月底前</w:t>
      </w:r>
      <w:r>
        <w:rPr>
          <w:rFonts w:ascii="楷体_GB2312" w:eastAsia="楷体_GB2312" w:hint="eastAsia"/>
          <w:color w:val="000000"/>
          <w:kern w:val="32"/>
          <w:sz w:val="28"/>
          <w:szCs w:val="28"/>
        </w:rPr>
        <w:t>提供</w:t>
      </w:r>
      <w:r>
        <w:rPr>
          <w:rFonts w:ascii="楷体_GB2312" w:eastAsia="楷体_GB2312" w:hint="eastAsia"/>
          <w:color w:val="000000"/>
          <w:sz w:val="28"/>
          <w:szCs w:val="28"/>
        </w:rPr>
        <w:t>E、P、Q、R、T</w:t>
      </w:r>
      <w:r>
        <w:rPr>
          <w:rFonts w:ascii="楷体_GB2312" w:eastAsia="楷体_GB2312" w:hint="eastAsia"/>
          <w:color w:val="000000"/>
          <w:kern w:val="32"/>
          <w:sz w:val="28"/>
          <w:szCs w:val="28"/>
        </w:rPr>
        <w:t>等信息。</w:t>
      </w:r>
    </w:p>
    <w:p w:rsidR="00C041DE" w:rsidRDefault="00C041DE" w:rsidP="00C041DE">
      <w:pPr>
        <w:snapToGrid w:val="0"/>
        <w:spacing w:line="460" w:lineRule="exact"/>
        <w:ind w:firstLine="560"/>
        <w:rPr>
          <w:rFonts w:ascii="楷体_GB2312" w:eastAsia="楷体_GB2312" w:hint="eastAsia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kern w:val="32"/>
          <w:sz w:val="28"/>
          <w:szCs w:val="28"/>
        </w:rPr>
        <w:t>3.区经信局分别于12月底、次年2月底前将</w:t>
      </w:r>
      <w:r>
        <w:rPr>
          <w:rFonts w:ascii="楷体_GB2312" w:eastAsia="楷体_GB2312" w:hint="eastAsia"/>
          <w:color w:val="000000"/>
          <w:sz w:val="28"/>
          <w:szCs w:val="28"/>
        </w:rPr>
        <w:t>核查名单（</w:t>
      </w:r>
      <w:r>
        <w:rPr>
          <w:rFonts w:ascii="楷体_GB2312" w:eastAsia="楷体_GB2312" w:hint="eastAsia"/>
          <w:sz w:val="28"/>
          <w:szCs w:val="28"/>
        </w:rPr>
        <w:t>A</w:t>
      </w:r>
      <w:r>
        <w:rPr>
          <w:rFonts w:ascii="楷体_GB2312" w:eastAsia="楷体_GB2312" w:hint="eastAsia"/>
          <w:color w:val="000000"/>
          <w:sz w:val="28"/>
          <w:szCs w:val="28"/>
        </w:rPr>
        <w:t>、B、</w:t>
      </w:r>
      <w:r>
        <w:rPr>
          <w:rFonts w:ascii="楷体_GB2312" w:eastAsia="楷体_GB2312" w:hint="eastAsia"/>
          <w:sz w:val="28"/>
          <w:szCs w:val="28"/>
        </w:rPr>
        <w:t>C</w:t>
      </w:r>
      <w:r>
        <w:rPr>
          <w:rFonts w:ascii="楷体_GB2312" w:eastAsia="楷体_GB2312" w:hint="eastAsia"/>
          <w:color w:val="000000"/>
          <w:sz w:val="28"/>
          <w:szCs w:val="28"/>
        </w:rPr>
        <w:t>、</w:t>
      </w:r>
      <w:r>
        <w:rPr>
          <w:rFonts w:ascii="楷体_GB2312" w:eastAsia="楷体_GB2312" w:hint="eastAsia"/>
          <w:sz w:val="28"/>
          <w:szCs w:val="28"/>
        </w:rPr>
        <w:t>D</w:t>
      </w:r>
      <w:r>
        <w:rPr>
          <w:rFonts w:ascii="楷体_GB2312" w:eastAsia="楷体_GB2312" w:hint="eastAsia"/>
          <w:color w:val="000000"/>
          <w:sz w:val="28"/>
          <w:szCs w:val="28"/>
        </w:rPr>
        <w:t>、E、</w:t>
      </w:r>
      <w:r>
        <w:rPr>
          <w:rFonts w:ascii="楷体_GB2312" w:eastAsia="楷体_GB2312" w:hint="eastAsia"/>
          <w:sz w:val="28"/>
          <w:szCs w:val="28"/>
        </w:rPr>
        <w:t>P</w:t>
      </w:r>
      <w:r>
        <w:rPr>
          <w:rFonts w:ascii="楷体_GB2312" w:eastAsia="楷体_GB2312" w:hint="eastAsia"/>
          <w:color w:val="000000"/>
          <w:sz w:val="28"/>
          <w:szCs w:val="28"/>
        </w:rPr>
        <w:t>、Q、R、S</w:t>
      </w:r>
      <w:r>
        <w:rPr>
          <w:rFonts w:ascii="楷体_GB2312" w:eastAsia="楷体_GB2312" w:hint="eastAsia"/>
          <w:sz w:val="28"/>
          <w:szCs w:val="28"/>
        </w:rPr>
        <w:t>）</w:t>
      </w:r>
      <w:r>
        <w:rPr>
          <w:rFonts w:ascii="楷体_GB2312" w:eastAsia="楷体_GB2312" w:hint="eastAsia"/>
          <w:color w:val="000000"/>
          <w:sz w:val="28"/>
          <w:szCs w:val="28"/>
        </w:rPr>
        <w:t>提交给镇街道，及国税、地税、环保、统计、国土等部门调查、取数或核实。</w:t>
      </w:r>
    </w:p>
    <w:p w:rsidR="00293A83" w:rsidRPr="00C041DE" w:rsidRDefault="00293A83"/>
    <w:sectPr w:rsidR="00293A83" w:rsidRPr="00C041DE" w:rsidSect="00C041D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9C" w:rsidRDefault="00EF689C" w:rsidP="00C041DE">
      <w:r>
        <w:separator/>
      </w:r>
    </w:p>
  </w:endnote>
  <w:endnote w:type="continuationSeparator" w:id="0">
    <w:p w:rsidR="00EF689C" w:rsidRDefault="00EF689C" w:rsidP="00C0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9C" w:rsidRDefault="00EF689C" w:rsidP="00C041DE">
      <w:r>
        <w:separator/>
      </w:r>
    </w:p>
  </w:footnote>
  <w:footnote w:type="continuationSeparator" w:id="0">
    <w:p w:rsidR="00EF689C" w:rsidRDefault="00EF689C" w:rsidP="00C04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86"/>
    <w:rsid w:val="00293A83"/>
    <w:rsid w:val="00333686"/>
    <w:rsid w:val="00C041DE"/>
    <w:rsid w:val="00E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8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1D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1DE"/>
    <w:rPr>
      <w:rFonts w:ascii="Times New Roman" w:eastAsia="仿宋_GB2312" w:hAnsi="Times New Roman" w:cs="Times New Roman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C04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8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1D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1DE"/>
    <w:rPr>
      <w:rFonts w:ascii="Times New Roman" w:eastAsia="仿宋_GB2312" w:hAnsi="Times New Roman" w:cs="Times New Roman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C0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520</Words>
  <Characters>2968</Characters>
  <Application>Microsoft Office Word</Application>
  <DocSecurity>0</DocSecurity>
  <Lines>24</Lines>
  <Paragraphs>6</Paragraphs>
  <ScaleCrop>false</ScaleCrop>
  <Company>user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2018-11-02T06:15:00Z</dcterms:created>
  <dcterms:modified xsi:type="dcterms:W3CDTF">2018-11-02T06:19:00Z</dcterms:modified>
</cp:coreProperties>
</file>