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spacing w:line="6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江北区孵化器（众创空间）绩效评价标准</w:t>
      </w:r>
    </w:p>
    <w:bookmarkEnd w:id="0"/>
    <w:p>
      <w:pPr>
        <w:spacing w:line="560" w:lineRule="exact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</w:p>
    <w:tbl>
      <w:tblPr>
        <w:tblStyle w:val="3"/>
        <w:tblW w:w="9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273"/>
        <w:gridCol w:w="1800"/>
        <w:gridCol w:w="414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二级指标（基本分N）</w:t>
            </w:r>
          </w:p>
        </w:tc>
        <w:tc>
          <w:tcPr>
            <w:tcW w:w="4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评分标准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0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180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各类人才集聚密度（10分）</w:t>
            </w:r>
          </w:p>
        </w:tc>
        <w:tc>
          <w:tcPr>
            <w:tcW w:w="414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大专以上学历人员占比达到60%，得基本分。每增减10%，加扣2分。</w:t>
            </w:r>
          </w:p>
        </w:tc>
        <w:tc>
          <w:tcPr>
            <w:tcW w:w="205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提供人才清单、身份证、学历（职称）证明、社保缴纳证明等。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高端人才集聚情况（10分）</w:t>
            </w: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每新增1名国千人才得8分；每新增1名省千人才得4分；每新增1名博士或高级职称人才得2分；每新增1名行业高级人才得1分；每新增1名硕士或中级职称人才得1分。</w:t>
            </w: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企业创业融资情况（20分）</w:t>
            </w: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已设立或合作设立一定规模的种子基金，得10分。种子基金每有1项实际投资项目，得5分，最多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得10分。考核年度内每实现投融资金额100万元，加0.5分。</w:t>
            </w:r>
          </w:p>
        </w:tc>
        <w:tc>
          <w:tcPr>
            <w:tcW w:w="2056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提供股权融资企业名称、风险资本（金融资本）数量、投资（借贷）人（涉及商业秘密的可用</w:t>
            </w:r>
            <w:r>
              <w:rPr>
                <w:rFonts w:hint="eastAsia" w:ascii="宋体" w:hAnsi="宋体" w:cs="宋体"/>
                <w:sz w:val="24"/>
              </w:rPr>
              <w:t>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替代）、股权或借贷基本情况。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新入驻企业（团队）数量（5分）</w:t>
            </w: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成立2年以内的孵化器（众创空间），年度内新入驻企业（团队）数量占园区企业数量达到30%得基本分，每增减6%加扣1分。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提供团队和企业清单。包括企业名称、入驻时间、入驻协议、创业方向（产品）、财务报表等。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成立2年以上的孵化器（众创空间），年度内新入驻企业（团队）数量占园区企业数量达到15%得基本分，每增减3%加扣1分。</w:t>
            </w: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企业总产出情况（10分）</w:t>
            </w: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科创类年度总产值3000万元得基本分，每增减300万元加扣1分。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人力资源类、文创类年度总产值1000万元得基本分，每增减100万元加扣1分。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电商类年度总产值5000万元得基本分，每增减500万加扣1分。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金融类年度资金管理规模10亿元得基本分，每增减2亿及以上加扣2分，增减1亿以上2亿以下加扣1分。</w:t>
            </w: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企业总税收贡献（5分）</w:t>
            </w: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年度总税收贡献200万元得基本分，每加减40万元加扣1分。</w:t>
            </w: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创业服务情况（10分）</w:t>
            </w: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较好提供物业、基础商务、人才招引、技术对接、市场拓展、创业导师、创业培训等服务，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每具有一项服务得1分。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每开展1次参与人数不少于20人的创业活动，得1分。</w:t>
            </w:r>
          </w:p>
        </w:tc>
        <w:tc>
          <w:tcPr>
            <w:tcW w:w="2056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提供管理服务制度、创业导师辅导协议、服务具体事例等。提供活动方案、签到表、现场照片等。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企业孵化情况（5分）</w:t>
            </w: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孵化企业（或金融类空间内企业投资的区内企业）年度内被评定为高新技术企业、重组、收购或毕业的，每1家得1分，在国内外资本市场上市的，每1家得2分。</w:t>
            </w:r>
          </w:p>
        </w:tc>
        <w:tc>
          <w:tcPr>
            <w:tcW w:w="2056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运营主体盈利情况（5分）</w:t>
            </w:r>
          </w:p>
        </w:tc>
        <w:tc>
          <w:tcPr>
            <w:tcW w:w="414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空间运营利润率达10%得基本分，每增减5%加扣1分。</w:t>
            </w:r>
          </w:p>
        </w:tc>
        <w:tc>
          <w:tcPr>
            <w:tcW w:w="2056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提供财务报表等证明材料。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知识产权建设情况（5分）</w:t>
            </w: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拥有较为良好的知识产权建设氛围，入驻企业（团队、创客）合计每申报2个或每授权1个发明专利得1分。获得其他类知识产权每项得0.5分（外观除外）。</w:t>
            </w:r>
          </w:p>
        </w:tc>
        <w:tc>
          <w:tcPr>
            <w:tcW w:w="205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提供相关申请证明材料或授权证书复印件。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创新资源获取情况（5分）</w:t>
            </w: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在孵企业每获得1项区级、市级、省级和国家级创新类项目立项或体现创新能力的称号，分别得0.5、1、2、3分。</w:t>
            </w:r>
          </w:p>
        </w:tc>
        <w:tc>
          <w:tcPr>
            <w:tcW w:w="205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研发投入情况（10分）</w:t>
            </w: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每增加100万元科技研发经费投入得1分。</w:t>
            </w:r>
          </w:p>
        </w:tc>
        <w:tc>
          <w:tcPr>
            <w:tcW w:w="205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提供科技研发经费财务明细等证明材料。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0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附加分</w:t>
            </w:r>
          </w:p>
        </w:tc>
        <w:tc>
          <w:tcPr>
            <w:tcW w:w="799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被认定为国家、省、市级众创空间（园区）的，按最高认定级别分别给予20、10、5分的附加分。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799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1、所有单项加分项最高不超过0.2N。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2、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营运利润率=营运利润/营运收入*100%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.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、所有项目不重复计分。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4、绩效评价总分低于60分为不合格。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8321F"/>
    <w:rsid w:val="57E832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2018-05-28T02:54:00Z</dcterms:created>
  <dc:creator>米雅。水印</dc:creator>
  <cp:lastModifiedBy>米雅。水印</cp:lastModifiedBy>
  <dcterms:modified xsi:type="dcterms:W3CDTF">2018-05-28T02:55:11Z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