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附件3 </w:t>
      </w:r>
      <w:r>
        <w:rPr>
          <w:rFonts w:hint="eastAsia" w:ascii="方正小标宋简体" w:hAnsi="黑体" w:eastAsia="方正小标宋简体"/>
          <w:sz w:val="32"/>
          <w:szCs w:val="32"/>
        </w:rPr>
        <w:t xml:space="preserve">     “2018年慈溪市十佳工业设计师” </w:t>
      </w:r>
    </w:p>
    <w:p>
      <w:pPr>
        <w:spacing w:line="500" w:lineRule="exact"/>
        <w:ind w:firstLine="2240" w:firstLineChars="700"/>
        <w:jc w:val="lef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专家评审会PPT内容结构表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3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评审维度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分制配比:100分制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设计资历：设计艺术或相关专业毕业，从事工业设计工作三年及以上，主持或参与设计类品牌项目二个及以上。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20分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设计创新：具备突破传统的革新设计理念，包括思路、外形、材质、工艺等方面，并对业界起到一定的示范和带动作用。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代表作品：2018年内由个人所完成的设计作品、项目案例介绍，需已实现或即将实现落地转化的作品成果，具备完善的设计消费洞察力和用户思维。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年内荣誉：2018 年内设计作品所获奖项及荣誉，在业内具有一定知名度。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媒体影响力：2018年内在各大媒体、网络平台有相关项目或个人信息的公开传播报道。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45551"/>
    <w:rsid w:val="4CE45551"/>
    <w:rsid w:val="533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2019-01-21T07:09:00Z</dcterms:created>
  <dc:creator>翔</dc:creator>
  <cp:lastModifiedBy>翔</cp:lastModifiedBy>
  <dcterms:modified xsi:type="dcterms:W3CDTF">2019-01-21T07:13:14Z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