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海曙区企业工程（技术）中心建设可行性报告编写提纲</w:t>
      </w:r>
      <w:bookmarkEnd w:id="0"/>
    </w:p>
    <w:p>
      <w:pPr>
        <w:spacing w:line="16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440" w:lineRule="exact"/>
        <w:ind w:firstLine="56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一、企业概况，包括产品销售规模与职工人数、主要产品市场占有与行业地位、本行业技术优势、上年度财务情况、科技活动与研究开发费用、产学研合作情况、科技论文发表与知识产权成果等；</w:t>
      </w:r>
    </w:p>
    <w:p>
      <w:pPr>
        <w:snapToGrid w:val="0"/>
        <w:spacing w:line="440" w:lineRule="exact"/>
        <w:ind w:firstLine="56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二、企业工程（技术）中心概况，包括研究开发团队和技术带头人、专用仪器与设备、技术创新优势等；</w:t>
      </w:r>
    </w:p>
    <w:p>
      <w:pPr>
        <w:snapToGrid w:val="0"/>
        <w:spacing w:line="440" w:lineRule="exact"/>
        <w:ind w:firstLine="56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三、企业工程（技术）中心组织保障，包括各项制度建立、组织建设、研究开发经费保障、激励机制、创新环境、产学研合作等；</w:t>
      </w:r>
    </w:p>
    <w:p>
      <w:pPr>
        <w:snapToGrid w:val="0"/>
        <w:spacing w:line="440" w:lineRule="exact"/>
        <w:ind w:firstLine="56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四、企业工程（技术）中心发展规划，包括建设进度安排与资金设备投入、人才引进与培育、科研立项、科技论文发表、标准制订、专利申请与授权等；</w:t>
      </w:r>
    </w:p>
    <w:p>
      <w:pPr>
        <w:snapToGrid w:val="0"/>
        <w:spacing w:line="440" w:lineRule="exact"/>
        <w:ind w:firstLine="56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五、主要附件材料</w:t>
      </w:r>
    </w:p>
    <w:p>
      <w:pPr>
        <w:snapToGrid w:val="0"/>
        <w:spacing w:line="440" w:lineRule="exact"/>
        <w:ind w:firstLine="56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（一）工商营业执照副本、税务登记证副本复印件</w:t>
      </w:r>
    </w:p>
    <w:p>
      <w:pPr>
        <w:snapToGrid w:val="0"/>
        <w:spacing w:line="440" w:lineRule="exact"/>
        <w:ind w:firstLine="56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（二）近3年研究开发费用证明材料</w:t>
      </w:r>
    </w:p>
    <w:p>
      <w:pPr>
        <w:snapToGrid w:val="0"/>
        <w:spacing w:line="440" w:lineRule="exact"/>
        <w:ind w:firstLine="56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</w:t>
      </w:r>
      <w:r>
        <w:rPr>
          <w:rFonts w:hint="eastAsia" w:ascii="仿宋" w:hAnsi="仿宋" w:eastAsia="仿宋"/>
          <w:color w:val="auto"/>
          <w:sz w:val="28"/>
          <w:szCs w:val="28"/>
        </w:rPr>
        <w:t>上年度科技项目情况（国家统计局  表号：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甬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28"/>
          <w:szCs w:val="28"/>
        </w:rPr>
        <w:t>07-1表）、科技活动及相关情况（国家统计局  表号：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甬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28"/>
          <w:szCs w:val="28"/>
        </w:rPr>
        <w:t>07-2表）、12月份的工业企业财务状态月报（表号：B20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8"/>
          <w:szCs w:val="28"/>
        </w:rPr>
        <w:t>表）</w:t>
      </w:r>
    </w:p>
    <w:p>
      <w:pPr>
        <w:snapToGrid w:val="0"/>
        <w:spacing w:line="440" w:lineRule="exact"/>
        <w:ind w:firstLine="56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（四）大专以上学历专职研究开发人员学历证书复印件</w:t>
      </w:r>
    </w:p>
    <w:p>
      <w:pPr>
        <w:snapToGrid w:val="0"/>
        <w:spacing w:line="440" w:lineRule="exact"/>
        <w:ind w:firstLine="56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（五）单价万元以上研究开发仪器设备购置发票复印件</w:t>
      </w:r>
    </w:p>
    <w:p>
      <w:pPr>
        <w:snapToGrid w:val="0"/>
        <w:spacing w:line="440" w:lineRule="exact"/>
        <w:ind w:firstLine="56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（六）研究开发活动立项可行性报告，项目来源应填写政府或者企业立项，并出据相应的科技计划立项批文</w:t>
      </w:r>
    </w:p>
    <w:p>
      <w:pPr>
        <w:snapToGrid w:val="0"/>
        <w:spacing w:line="440" w:lineRule="exact"/>
        <w:ind w:firstLine="56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（七）科研成果证明材料（专利证书、标准、论文期刊、科技获奖证书等）</w:t>
      </w:r>
    </w:p>
    <w:p>
      <w:pPr>
        <w:snapToGrid w:val="0"/>
        <w:spacing w:line="440" w:lineRule="exact"/>
        <w:ind w:firstLine="56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（八）绩效考核奖励、研究开发投入核算体系、产学研合作机制等相关管理制度</w:t>
      </w:r>
    </w:p>
    <w:p>
      <w:pPr>
        <w:snapToGrid w:val="0"/>
        <w:spacing w:line="440" w:lineRule="exact"/>
        <w:ind w:firstLine="561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（九）其他证明材料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E3137"/>
    <w:rsid w:val="47EE31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2019-04-10T01:08:00Z</dcterms:created>
  <dc:creator>Administrator</dc:creator>
  <cp:lastModifiedBy>Administrator</cp:lastModifiedBy>
  <dcterms:modified xsi:type="dcterms:W3CDTF">2019-04-10T01:09:39Z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