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海曙区智能制造工程服务公司申报表</w:t>
      </w:r>
    </w:p>
    <w:bookmarkEnd w:id="0"/>
    <w:p>
      <w:pPr>
        <w:jc w:val="both"/>
        <w:rPr>
          <w:rFonts w:ascii="华文仿宋" w:hAnsi="华文仿宋" w:eastAsia="华文仿宋"/>
          <w:position w:val="6"/>
          <w:sz w:val="30"/>
          <w:szCs w:val="30"/>
        </w:rPr>
      </w:pPr>
      <w:r>
        <w:rPr>
          <w:rFonts w:hint="eastAsia" w:ascii="华文仿宋" w:hAnsi="华文仿宋" w:eastAsia="华文仿宋"/>
          <w:position w:val="6"/>
          <w:sz w:val="30"/>
          <w:szCs w:val="30"/>
        </w:rPr>
        <w:t>单位（盖章）：</w:t>
      </w:r>
    </w:p>
    <w:tbl>
      <w:tblPr>
        <w:tblStyle w:val="3"/>
        <w:tblW w:w="8871" w:type="dxa"/>
        <w:jc w:val="center"/>
        <w:tblInd w:w="10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995"/>
        <w:gridCol w:w="2260"/>
        <w:gridCol w:w="1139"/>
        <w:gridCol w:w="171"/>
        <w:gridCol w:w="1764"/>
        <w:gridCol w:w="1458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2" w:hRule="atLeast"/>
          <w:jc w:val="center"/>
        </w:trPr>
        <w:tc>
          <w:tcPr>
            <w:tcW w:w="10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单位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基本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情况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单位名称</w:t>
            </w:r>
          </w:p>
        </w:tc>
        <w:tc>
          <w:tcPr>
            <w:tcW w:w="45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2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pacing w:val="-2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法人代表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42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注册地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注册资本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90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股权结构</w:t>
            </w:r>
          </w:p>
        </w:tc>
        <w:tc>
          <w:tcPr>
            <w:tcW w:w="45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22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主营行业和业务</w:t>
            </w:r>
          </w:p>
        </w:tc>
        <w:tc>
          <w:tcPr>
            <w:tcW w:w="45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27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通讯地址</w:t>
            </w:r>
          </w:p>
        </w:tc>
        <w:tc>
          <w:tcPr>
            <w:tcW w:w="45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47" w:hRule="exac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联系人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联系电话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17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手  机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电子邮箱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17" w:hRule="exac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员工总人数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研发人员数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40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年主营收入（万元）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其中：工程服务收入</w:t>
            </w:r>
          </w:p>
        </w:tc>
        <w:tc>
          <w:tcPr>
            <w:tcW w:w="1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研发经费占比(％）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65" w:hRule="exac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主要服务领域和内容</w:t>
            </w:r>
          </w:p>
        </w:tc>
        <w:tc>
          <w:tcPr>
            <w:tcW w:w="45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492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区内研发中心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有</w:t>
            </w:r>
            <w:r>
              <w:rPr>
                <w:rFonts w:hint="eastAsia" w:ascii="华文仿宋" w:hAnsi="华文仿宋" w:eastAsia="华文仿宋" w:cs="黑体"/>
                <w:color w:val="000000"/>
                <w:position w:val="6"/>
                <w:sz w:val="30"/>
                <w:szCs w:val="30"/>
              </w:rPr>
              <w:t>□</w:t>
            </w: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 xml:space="preserve">  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无</w:t>
            </w:r>
            <w:r>
              <w:rPr>
                <w:rFonts w:hint="eastAsia" w:ascii="华文仿宋" w:hAnsi="华文仿宋" w:eastAsia="华文仿宋" w:cs="黑体"/>
                <w:color w:val="000000"/>
                <w:position w:val="6"/>
                <w:sz w:val="30"/>
                <w:szCs w:val="30"/>
              </w:rPr>
              <w:t>□</w:t>
            </w: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 xml:space="preserve">  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区内制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造基地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有</w:t>
            </w:r>
            <w:r>
              <w:rPr>
                <w:rFonts w:hint="eastAsia" w:ascii="华文仿宋" w:hAnsi="华文仿宋" w:eastAsia="华文仿宋" w:cs="黑体"/>
                <w:color w:val="000000"/>
                <w:position w:val="6"/>
                <w:sz w:val="30"/>
                <w:szCs w:val="30"/>
              </w:rPr>
              <w:t>□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无</w:t>
            </w:r>
            <w:r>
              <w:rPr>
                <w:rFonts w:hint="eastAsia" w:ascii="华文仿宋" w:hAnsi="华文仿宋" w:eastAsia="华文仿宋" w:cs="黑体"/>
                <w:color w:val="000000"/>
                <w:position w:val="6"/>
                <w:sz w:val="30"/>
                <w:szCs w:val="3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45" w:hRule="atLeast"/>
          <w:jc w:val="center"/>
        </w:trPr>
        <w:tc>
          <w:tcPr>
            <w:tcW w:w="10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研发</w:t>
            </w:r>
          </w:p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及技</w:t>
            </w:r>
          </w:p>
          <w:p>
            <w:pPr>
              <w:spacing w:line="420" w:lineRule="exact"/>
              <w:jc w:val="center"/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术人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员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学位或职称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电 话</w:t>
            </w:r>
          </w:p>
        </w:tc>
        <w:tc>
          <w:tcPr>
            <w:tcW w:w="33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专业特长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90" w:hRule="exac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30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20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80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55" w:hRule="atLeast"/>
          <w:jc w:val="center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主要服务业绩及案例</w:t>
            </w:r>
          </w:p>
        </w:tc>
        <w:tc>
          <w:tcPr>
            <w:tcW w:w="78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ind w:left="973" w:hanging="972" w:hangingChars="304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合作单位及社会资源</w:t>
            </w:r>
          </w:p>
        </w:tc>
        <w:tc>
          <w:tcPr>
            <w:tcW w:w="78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公司战略</w:t>
            </w:r>
          </w:p>
        </w:tc>
        <w:tc>
          <w:tcPr>
            <w:tcW w:w="78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公司发展、服务方向和目标(规模）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镇（</w:t>
            </w: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  <w:lang w:eastAsia="zh-CN"/>
              </w:rPr>
              <w:t>乡）</w:t>
            </w:r>
            <w:r>
              <w:rPr>
                <w:rFonts w:ascii="华文仿宋" w:hAnsi="华文仿宋" w:eastAsia="华文仿宋"/>
                <w:color w:val="000000"/>
                <w:position w:val="6"/>
                <w:sz w:val="30"/>
                <w:szCs w:val="30"/>
              </w:rPr>
              <w:t>街道、园区</w:t>
            </w: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  <w:lang w:eastAsia="zh-CN"/>
              </w:rPr>
              <w:t>发服</w:t>
            </w:r>
            <w:r>
              <w:rPr>
                <w:rFonts w:hint="eastAsia" w:ascii="华文仿宋" w:hAnsi="华文仿宋" w:eastAsia="华文仿宋"/>
                <w:color w:val="000000"/>
                <w:position w:val="6"/>
                <w:sz w:val="30"/>
                <w:szCs w:val="30"/>
              </w:rPr>
              <w:t>部门审核意见</w:t>
            </w:r>
          </w:p>
        </w:tc>
        <w:tc>
          <w:tcPr>
            <w:tcW w:w="782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 xml:space="preserve">                                     </w:t>
            </w:r>
          </w:p>
          <w:p>
            <w:pPr>
              <w:widowControl/>
              <w:ind w:firstLine="5760" w:firstLineChars="1800"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 xml:space="preserve"> （盖章）</w:t>
            </w:r>
          </w:p>
          <w:p>
            <w:pPr>
              <w:widowControl/>
              <w:ind w:firstLine="5440" w:firstLineChars="1700"/>
              <w:jc w:val="left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spacing w:line="200" w:lineRule="exact"/>
        <w:rPr>
          <w:rFonts w:hint="eastAsia" w:ascii="仿宋_GB2312" w:hAnsi="仿宋_GB2312" w:eastAsia="仿宋_GB2312"/>
          <w:bCs/>
          <w:spacing w:val="-6"/>
          <w:sz w:val="32"/>
          <w:szCs w:val="32"/>
        </w:rPr>
      </w:pPr>
    </w:p>
    <w:p>
      <w:pPr>
        <w:rPr>
          <w:rFonts w:hint="eastAsia" w:ascii="宋体" w:hAnsi="宋体"/>
          <w:color w:val="000000"/>
          <w:szCs w:val="21"/>
          <w:shd w:val="clear" w:color="auto" w:fill="FFFFFF"/>
        </w:rPr>
      </w:pPr>
    </w:p>
    <w:p>
      <w:pPr>
        <w:ind w:firstLine="140" w:firstLineChars="5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rPr>
          <w:rFonts w:hint="eastAsia" w:eastAsia="仿宋_GB2312"/>
          <w:sz w:val="32"/>
          <w:szCs w:val="32"/>
        </w:rPr>
      </w:pPr>
    </w:p>
    <w:p>
      <w:pPr>
        <w:spacing w:line="400" w:lineRule="exact"/>
        <w:rPr>
          <w:rFonts w:hint="eastAsia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</w:rPr>
      </w:pPr>
    </w:p>
    <w:tbl>
      <w:tblPr>
        <w:tblStyle w:val="3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宁波市海曙区经济和信息化局办公室   201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jc w:val="lef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E32D0"/>
    <w:rsid w:val="66FE3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1"/>
    <w:basedOn w:val="1"/>
    <w:link w:val="4"/>
    <w:uiPriority w:val="0"/>
    <w:pPr>
      <w:snapToGrid w:val="0"/>
      <w:spacing w:line="360" w:lineRule="auto"/>
      <w:ind w:firstLine="420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2019-04-15T02:52:00Z</dcterms:created>
  <dc:creator>Administrator</dc:creator>
  <cp:lastModifiedBy>Administrator</cp:lastModifiedBy>
  <dcterms:modified xsi:type="dcterms:W3CDTF">2019-04-15T02:53:18Z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