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afterLines="50" w:line="500" w:lineRule="exact"/>
        <w:ind w:left="-1021" w:leftChars="-486" w:firstLine="960" w:firstLineChars="300"/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智能制造工程服务公司工程服务收入明细表</w:t>
      </w:r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="-424" w:leftChars="-202" w:firstLine="252" w:firstLineChars="105"/>
        <w:jc w:val="lef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>单位（盖章）：</w:t>
      </w:r>
      <w:r>
        <w:rPr>
          <w:rFonts w:ascii="仿宋_GB2312" w:hAnsi="仿宋_GB2312" w:eastAsia="仿宋_GB2312" w:cs="仿宋_GB2312"/>
          <w:kern w:val="0"/>
          <w:sz w:val="24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   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4"/>
        </w:rPr>
        <w:t>金额单位：万元</w:t>
      </w:r>
    </w:p>
    <w:tbl>
      <w:tblPr>
        <w:tblStyle w:val="4"/>
        <w:tblW w:w="12957" w:type="dxa"/>
        <w:jc w:val="center"/>
        <w:tblInd w:w="9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750"/>
        <w:gridCol w:w="1095"/>
        <w:gridCol w:w="1439"/>
        <w:gridCol w:w="1623"/>
        <w:gridCol w:w="1980"/>
        <w:gridCol w:w="1873"/>
        <w:gridCol w:w="1620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类  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项目名称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客户名称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服务内容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工程服务合同金额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年度内工程服务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实际收款金额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资金到账日期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软硬件工程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总包技术服务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系统解决方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案设计服务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装备集成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技术服务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工业软件系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统开发服务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大数据技术研发和实施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服务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专用装备、生产</w:t>
            </w:r>
          </w:p>
          <w:p>
            <w:pPr>
              <w:widowControl/>
              <w:spacing w:line="320" w:lineRule="exact"/>
              <w:jc w:val="both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pacing w:val="-6"/>
                <w:kern w:val="0"/>
                <w:szCs w:val="21"/>
              </w:rPr>
              <w:t>线的个性化研制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9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总  计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※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※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※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※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Cs w:val="21"/>
              </w:rPr>
            </w:pPr>
          </w:p>
        </w:tc>
      </w:tr>
    </w:tbl>
    <w:p>
      <w:pPr>
        <w:spacing w:before="150" w:beforeLines="50" w:line="360" w:lineRule="exact"/>
        <w:ind w:left="-195" w:leftChars="-93" w:firstLine="240" w:firstLineChars="100"/>
        <w:rPr>
          <w:rFonts w:hint="eastAsia" w:ascii="楷体_GB2312" w:hAnsi="宋体" w:eastAsia="楷体_GB2312" w:cs="宋体"/>
          <w:color w:val="000000"/>
          <w:kern w:val="0"/>
          <w:sz w:val="24"/>
          <w:lang w:eastAsia="zh-CN"/>
        </w:rPr>
        <w:sectPr>
          <w:headerReference r:id="rId3" w:type="first"/>
          <w:footerReference r:id="rId4" w:type="first"/>
          <w:pgSz w:w="16838" w:h="11906" w:orient="landscape"/>
          <w:pgMar w:top="1247" w:right="2098" w:bottom="1191" w:left="1814" w:header="851" w:footer="1020" w:gutter="0"/>
          <w:pgNumType w:fmt="numberInDash"/>
          <w:cols w:space="720" w:num="1"/>
          <w:titlePg/>
          <w:docGrid w:type="lines" w:linePitch="300" w:charSpace="0"/>
        </w:sectPr>
      </w:pPr>
      <w:r>
        <w:rPr>
          <w:rFonts w:hint="eastAsia" w:ascii="楷体_GB2312" w:hAnsi="宋体" w:eastAsia="楷体_GB2312" w:cs="宋体"/>
          <w:color w:val="000000"/>
          <w:kern w:val="0"/>
          <w:sz w:val="24"/>
        </w:rPr>
        <w:t>备注：各项服务收入不得重复</w:t>
      </w:r>
      <w:r>
        <w:rPr>
          <w:rFonts w:hint="eastAsia" w:ascii="楷体_GB2312" w:hAnsi="宋体" w:eastAsia="楷体_GB2312" w:cs="宋体"/>
          <w:color w:val="000000"/>
          <w:kern w:val="0"/>
          <w:sz w:val="24"/>
          <w:lang w:eastAsia="zh-CN"/>
        </w:rPr>
        <w:t>计算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32B9"/>
    <w:rsid w:val="06363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2019-04-15T03:12:00Z</dcterms:created>
  <dc:creator>Administrator</dc:creator>
  <cp:lastModifiedBy>Administrator</cp:lastModifiedBy>
  <dcterms:modified xsi:type="dcterms:W3CDTF">2019-04-15T03:13:03Z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