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1</w:t>
      </w:r>
    </w:p>
    <w:p>
      <w:pPr>
        <w:snapToGrid w:val="0"/>
        <w:spacing w:line="420" w:lineRule="exact"/>
        <w:rPr>
          <w:rFonts w:eastAsia="仿宋_GB2312"/>
          <w:sz w:val="32"/>
          <w:szCs w:val="32"/>
        </w:rPr>
      </w:pPr>
    </w:p>
    <w:p>
      <w:pPr>
        <w:spacing w:line="42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  <w:lang w:eastAsia="zh-CN"/>
        </w:rPr>
        <w:t>宁波市</w:t>
      </w:r>
      <w:r>
        <w:rPr>
          <w:rFonts w:hint="eastAsia" w:eastAsia="方正小标宋简体"/>
          <w:sz w:val="32"/>
          <w:szCs w:val="32"/>
        </w:rPr>
        <w:t>奉化</w:t>
      </w:r>
      <w:r>
        <w:rPr>
          <w:rFonts w:hint="eastAsia" w:eastAsia="方正小标宋简体"/>
          <w:sz w:val="32"/>
          <w:szCs w:val="32"/>
          <w:lang w:eastAsia="zh-CN"/>
        </w:rPr>
        <w:t>区</w:t>
      </w:r>
      <w:r>
        <w:rPr>
          <w:rFonts w:eastAsia="方正小标宋简体"/>
          <w:sz w:val="32"/>
          <w:szCs w:val="32"/>
        </w:rPr>
        <w:t>企业工程（技术）中心建设</w:t>
      </w:r>
    </w:p>
    <w:p>
      <w:pPr>
        <w:spacing w:line="420" w:lineRule="exact"/>
        <w:jc w:val="center"/>
        <w:rPr>
          <w:rFonts w:hint="eastAsia"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  <w:lang w:eastAsia="zh-CN"/>
        </w:rPr>
        <w:t>方案</w:t>
      </w:r>
      <w:r>
        <w:rPr>
          <w:rFonts w:eastAsia="方正小标宋简体"/>
          <w:sz w:val="32"/>
          <w:szCs w:val="32"/>
        </w:rPr>
        <w:t>编写提纲</w:t>
      </w:r>
    </w:p>
    <w:p>
      <w:pPr>
        <w:spacing w:line="420" w:lineRule="exact"/>
        <w:jc w:val="center"/>
        <w:rPr>
          <w:rFonts w:hint="eastAsia" w:eastAsia="方正小标宋简体"/>
          <w:sz w:val="32"/>
          <w:szCs w:val="32"/>
        </w:rPr>
      </w:pPr>
    </w:p>
    <w:p>
      <w:pPr>
        <w:snapToGrid w:val="0"/>
        <w:spacing w:line="520" w:lineRule="exact"/>
        <w:ind w:firstLine="561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一、企业概况，包括产品销售规模与职工人数、主要产品市场占有与行业地位、本行业技术优势、上年度财务情况、科技活动与研究开发费用、产学研合作情况、科技论文发表与知识产权成果等；</w:t>
      </w:r>
    </w:p>
    <w:p>
      <w:pPr>
        <w:snapToGrid w:val="0"/>
        <w:spacing w:line="520" w:lineRule="exact"/>
        <w:ind w:firstLine="561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二、企业工程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技术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中心概况，包括研究开发团队和技术带头人、专用仪器与设备、技术创新优势</w:t>
      </w:r>
      <w:r>
        <w:rPr>
          <w:rFonts w:hint="eastAsia" w:eastAsia="仿宋_GB2312"/>
          <w:sz w:val="28"/>
          <w:szCs w:val="28"/>
        </w:rPr>
        <w:t>及组建的目的、意义</w:t>
      </w:r>
      <w:r>
        <w:rPr>
          <w:rFonts w:eastAsia="仿宋_GB2312"/>
          <w:sz w:val="28"/>
          <w:szCs w:val="28"/>
        </w:rPr>
        <w:t>等；</w:t>
      </w:r>
    </w:p>
    <w:p>
      <w:pPr>
        <w:snapToGrid w:val="0"/>
        <w:spacing w:line="520" w:lineRule="exact"/>
        <w:ind w:firstLine="561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三、企业工程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技术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中心组织保障，包括各项制度建立、组织建设、研究开发经费保障、激励机制、创新环境、产学研合作等；</w:t>
      </w:r>
    </w:p>
    <w:p>
      <w:pPr>
        <w:snapToGrid w:val="0"/>
        <w:spacing w:line="520" w:lineRule="exact"/>
        <w:ind w:firstLine="561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四、企业工程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技术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中心发展规划，包括建设进度安排与资金设备投入、人才引进与培育、科研立项、科技论文发表、标准制</w:t>
      </w:r>
      <w:r>
        <w:rPr>
          <w:rFonts w:hint="eastAsia" w:eastAsia="仿宋_GB2312"/>
          <w:sz w:val="28"/>
          <w:szCs w:val="28"/>
        </w:rPr>
        <w:t>（修）</w:t>
      </w:r>
      <w:r>
        <w:rPr>
          <w:rFonts w:eastAsia="仿宋_GB2312"/>
          <w:sz w:val="28"/>
          <w:szCs w:val="28"/>
        </w:rPr>
        <w:t>订、专利申请与授权等；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44F2F"/>
    <w:rsid w:val="24D44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2019-06-04T05:37:00Z</dcterms:created>
  <dc:creator>可可</dc:creator>
  <cp:lastModifiedBy>可可</cp:lastModifiedBy>
  <dcterms:modified xsi:type="dcterms:W3CDTF">2019-06-04T05:37:16Z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