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0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01"/>
        <w:gridCol w:w="142"/>
        <w:gridCol w:w="1559"/>
        <w:gridCol w:w="142"/>
        <w:gridCol w:w="1843"/>
        <w:gridCol w:w="1843"/>
        <w:gridCol w:w="141"/>
        <w:gridCol w:w="1843"/>
        <w:gridCol w:w="142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企业参展补助申报表</w:t>
            </w:r>
          </w:p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（  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1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展会名称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（含参展地点）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参展面积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标准摊位数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发票不含税摊位费金额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已付不含税摊位费金额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实际付款金额占发票金额比例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申报投资额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备注：每个摊位费国外展会最高不超过2万元，港澳台展会最高不超过1.5万元，国内展会最高不超过1万元。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A32E8"/>
    <w:rsid w:val="08D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2019-11-22T05:45:00Z</dcterms:created>
  <dc:creator>ζั͡✿措辭</dc:creator>
  <cp:lastModifiedBy>ζั͡✿措辭</cp:lastModifiedBy>
  <dcterms:modified xsi:type="dcterms:W3CDTF">2019-11-22T05:45:31Z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