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宋体" w:eastAsia="方正小标宋简体"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color w:val="000000"/>
          <w:sz w:val="32"/>
          <w:szCs w:val="32"/>
        </w:rPr>
        <w:t>201</w:t>
      </w:r>
      <w:r>
        <w:rPr>
          <w:rFonts w:hint="eastAsia" w:ascii="方正小标宋简体" w:hAnsi="宋体" w:eastAsia="方正小标宋简体"/>
          <w:color w:val="000000"/>
          <w:sz w:val="32"/>
          <w:szCs w:val="32"/>
          <w:lang w:val="en-US" w:eastAsia="zh-CN"/>
        </w:rPr>
        <w:t>9</w:t>
      </w:r>
      <w:r>
        <w:rPr>
          <w:rFonts w:hint="eastAsia" w:ascii="方正小标宋简体" w:hAnsi="宋体" w:eastAsia="方正小标宋简体"/>
          <w:color w:val="000000"/>
          <w:sz w:val="32"/>
          <w:szCs w:val="32"/>
        </w:rPr>
        <w:t>年度余姚市非嵌入式软件销售上规模奖励申请表</w:t>
      </w:r>
    </w:p>
    <w:tbl>
      <w:tblPr>
        <w:tblStyle w:val="3"/>
        <w:tblW w:w="84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2667"/>
        <w:gridCol w:w="1633"/>
        <w:gridCol w:w="2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eastAsia="zh-CN"/>
              </w:rPr>
              <w:t>企业名称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eastAsia="zh-CN"/>
              </w:rPr>
              <w:t>设立时间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eastAsia="zh-CN"/>
              </w:rPr>
              <w:t>地址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eastAsia="zh-CN"/>
              </w:rPr>
              <w:t>注册资金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eastAsia="zh-CN"/>
              </w:rPr>
              <w:t>法人代表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eastAsia="zh-CN"/>
              </w:rPr>
              <w:t>电话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eastAsia="zh-CN"/>
              </w:rPr>
              <w:t>手机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eastAsia="zh-CN"/>
              </w:rPr>
              <w:t>开户行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eastAsia="zh-CN"/>
              </w:rPr>
              <w:t>账号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eastAsia="zh-CN"/>
              </w:rPr>
              <w:t>主营业务收入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eastAsia="zh-CN"/>
              </w:rPr>
              <w:t>万元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eastAsia="zh-CN"/>
              </w:rPr>
              <w:t>非嵌入式软件业务收入（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不含税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eastAsia="zh-CN"/>
              </w:rPr>
              <w:t>软件业务简介</w:t>
            </w:r>
          </w:p>
        </w:tc>
        <w:tc>
          <w:tcPr>
            <w:tcW w:w="68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eastAsia="zh-CN"/>
              </w:rPr>
              <w:t>申报单位意见及真实性承诺</w:t>
            </w:r>
          </w:p>
        </w:tc>
        <w:tc>
          <w:tcPr>
            <w:tcW w:w="6867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eastAsia="zh-CN"/>
              </w:rPr>
              <w:t>本申报单位承诺：所有申报材料均真实、完整，如有不实，愿承担相应责任。</w:t>
            </w:r>
          </w:p>
          <w:p>
            <w:pPr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eastAsia="zh-CN"/>
              </w:rPr>
              <w:t>申报单位（公章）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eastAsia="zh-CN"/>
              </w:rPr>
              <w:t>负责人（签章）</w:t>
            </w:r>
          </w:p>
          <w:p>
            <w:pPr>
              <w:ind w:firstLine="4760" w:firstLineChars="1700"/>
              <w:jc w:val="both"/>
              <w:rPr>
                <w:rFonts w:hint="default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</w:pPr>
    </w:p>
    <w:p>
      <w:pPr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line="480" w:lineRule="exact"/>
        <w:ind w:right="-113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spacing w:line="480" w:lineRule="exact"/>
        <w:ind w:right="-113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国家工信部制定的</w:t>
      </w:r>
      <w:r>
        <w:rPr>
          <w:rFonts w:hint="eastAsia" w:ascii="方正小标宋简体" w:eastAsia="方正小标宋简体"/>
          <w:sz w:val="32"/>
          <w:szCs w:val="32"/>
        </w:rPr>
        <w:t>软件和信息技术服务业行业分类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表</w:t>
      </w:r>
    </w:p>
    <w:p>
      <w:pPr>
        <w:spacing w:line="480" w:lineRule="exact"/>
        <w:ind w:right="-113"/>
        <w:jc w:val="center"/>
        <w:rPr>
          <w:rFonts w:hint="eastAsia" w:ascii="黑体" w:eastAsia="黑体"/>
          <w:b/>
          <w:sz w:val="32"/>
          <w:szCs w:val="32"/>
        </w:rPr>
      </w:pPr>
    </w:p>
    <w:tbl>
      <w:tblPr>
        <w:tblStyle w:val="3"/>
        <w:tblW w:w="84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2433"/>
        <w:gridCol w:w="4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480" w:lineRule="exact"/>
              <w:ind w:left="-113" w:right="-113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行业代码</w:t>
            </w:r>
          </w:p>
        </w:tc>
        <w:tc>
          <w:tcPr>
            <w:tcW w:w="2433" w:type="dxa"/>
            <w:noWrap w:val="0"/>
            <w:vAlign w:val="center"/>
          </w:tcPr>
          <w:p>
            <w:pPr>
              <w:spacing w:line="480" w:lineRule="exact"/>
              <w:ind w:left="-113" w:right="-113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软件行业分类</w:t>
            </w:r>
          </w:p>
        </w:tc>
        <w:tc>
          <w:tcPr>
            <w:tcW w:w="4800" w:type="dxa"/>
            <w:noWrap w:val="0"/>
            <w:vAlign w:val="top"/>
          </w:tcPr>
          <w:p>
            <w:pPr>
              <w:spacing w:line="480" w:lineRule="exact"/>
              <w:ind w:right="-113"/>
              <w:jc w:val="center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480" w:lineRule="exact"/>
              <w:ind w:left="-113" w:right="-113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E6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01</w:t>
            </w:r>
          </w:p>
        </w:tc>
        <w:tc>
          <w:tcPr>
            <w:tcW w:w="2433" w:type="dxa"/>
            <w:noWrap w:val="0"/>
            <w:vAlign w:val="center"/>
          </w:tcPr>
          <w:p>
            <w:pPr>
              <w:spacing w:line="480" w:lineRule="exact"/>
              <w:ind w:left="-113" w:leftChars="-54" w:right="-113" w:firstLine="240" w:firstLineChars="1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软件产品行业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向用户提供的计算机软件、信息系统或设备中嵌入的软件或在提供计算机信息系统集成、应用服务等技术服务时提供的计算机软件。包括基础软件、支撑软件、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平台软件、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应用软件、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u w:val="single"/>
              </w:rPr>
              <w:t>嵌入式软件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和定制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软件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480" w:lineRule="exact"/>
              <w:ind w:left="-113" w:right="-113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E6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02</w:t>
            </w:r>
          </w:p>
        </w:tc>
        <w:tc>
          <w:tcPr>
            <w:tcW w:w="2433" w:type="dxa"/>
            <w:noWrap w:val="0"/>
            <w:vAlign w:val="center"/>
          </w:tcPr>
          <w:p>
            <w:pPr>
              <w:spacing w:line="480" w:lineRule="exact"/>
              <w:ind w:left="-113" w:leftChars="-54" w:right="-113" w:firstLine="240" w:firstLineChars="1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信息技术服务行业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adjustRightInd w:val="0"/>
              <w:spacing w:line="276" w:lineRule="auto"/>
              <w:ind w:left="-19" w:leftChars="-9" w:firstLine="48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供方为需方提供开发、应用信息技术的服务，以及供方以信息技术为手段提供支持需方业务活动的服务。包括</w:t>
            </w:r>
            <w:r>
              <w:rPr>
                <w:rFonts w:hint="eastAsia" w:ascii="宋体" w:hAnsi="宋体"/>
                <w:sz w:val="24"/>
                <w:szCs w:val="24"/>
              </w:rPr>
              <w:t>信息技术咨询设计服务、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信息系统集成实施服务、运行维护服务、数据服务、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云服务、平台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运营服务、集成电路设计服务等。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480" w:lineRule="exact"/>
              <w:ind w:left="-113" w:right="-113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E6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33" w:type="dxa"/>
            <w:noWrap w:val="0"/>
            <w:vAlign w:val="center"/>
          </w:tcPr>
          <w:p>
            <w:pPr>
              <w:spacing w:line="480" w:lineRule="exact"/>
              <w:ind w:left="-113" w:leftChars="-54" w:right="-113" w:firstLine="240" w:firstLineChars="10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信息安全行业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保障信息安全的软件及服务。包括信息安全产品、云计算安全产品、工控安全产品、移动安全、云端安全服务、安全咨询、安全集成实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施服务、安全运维服务、安全培训。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u w:val="single"/>
              </w:rPr>
              <w:t>E6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>504</w:t>
            </w:r>
          </w:p>
        </w:tc>
        <w:tc>
          <w:tcPr>
            <w:tcW w:w="24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u w:val="single"/>
              </w:rPr>
              <w:t>嵌入式系统软件行业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ind w:firstLine="482" w:firstLineChars="200"/>
              <w:jc w:val="both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u w:val="single"/>
                <w:lang w:eastAsia="zh-CN"/>
              </w:rPr>
              <w:t>以应用为中心编制的，并嵌入和固化在硬件中与其共同构成完整功能的软件产品。特指制造业企业自主研发并使用的嵌入式系统软件。</w:t>
            </w:r>
          </w:p>
        </w:tc>
      </w:tr>
    </w:tbl>
    <w:p>
      <w:pPr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注:非嵌入式软件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业务</w:t>
      </w:r>
      <w:r>
        <w:rPr>
          <w:rFonts w:hint="eastAsia" w:ascii="仿宋_GB2312" w:eastAsia="仿宋_GB2312"/>
          <w:color w:val="000000"/>
          <w:sz w:val="28"/>
          <w:szCs w:val="28"/>
        </w:rPr>
        <w:t>是指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上述工信部行业分类表目录中</w:t>
      </w:r>
      <w:r>
        <w:rPr>
          <w:rFonts w:hint="eastAsia" w:ascii="仿宋_GB2312" w:eastAsia="仿宋_GB2312"/>
          <w:color w:val="000000"/>
          <w:sz w:val="28"/>
          <w:szCs w:val="28"/>
        </w:rPr>
        <w:t>除下划线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标出的嵌入式软件</w:t>
      </w:r>
      <w:r>
        <w:rPr>
          <w:rFonts w:hint="eastAsia" w:ascii="仿宋_GB2312" w:eastAsia="仿宋_GB2312"/>
          <w:color w:val="000000"/>
          <w:sz w:val="28"/>
          <w:szCs w:val="28"/>
        </w:rPr>
        <w:t>内容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之</w:t>
      </w:r>
      <w:r>
        <w:rPr>
          <w:rFonts w:hint="eastAsia" w:ascii="仿宋_GB2312" w:eastAsia="仿宋_GB2312"/>
          <w:color w:val="000000"/>
          <w:sz w:val="28"/>
          <w:szCs w:val="28"/>
        </w:rPr>
        <w:t>外的软件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业务</w:t>
      </w:r>
      <w:r>
        <w:rPr>
          <w:rFonts w:hint="eastAsia" w:ascii="仿宋_GB2312" w:eastAsia="仿宋_GB2312"/>
          <w:color w:val="000000"/>
          <w:sz w:val="28"/>
          <w:szCs w:val="28"/>
        </w:rPr>
        <w:t>。</w:t>
      </w:r>
    </w:p>
    <w:p>
      <w:pPr>
        <w:spacing w:line="480" w:lineRule="exact"/>
        <w:ind w:right="-113"/>
        <w:jc w:val="both"/>
        <w:rPr>
          <w:rFonts w:hint="eastAsia" w:ascii="黑体" w:eastAsia="黑体"/>
          <w:b w:val="0"/>
          <w:bCs/>
          <w:sz w:val="21"/>
          <w:szCs w:val="21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2362F"/>
    <w:rsid w:val="44A2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2020-05-07T00:57:00Z</dcterms:created>
  <dc:creator>匿名用户</dc:creator>
  <cp:lastModifiedBy>匿名用户</cp:lastModifiedBy>
  <dcterms:modified xsi:type="dcterms:W3CDTF">2020-05-07T01:11:09Z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