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创艺简仿宋"/>
          <w:b/>
          <w:sz w:val="36"/>
          <w:szCs w:val="36"/>
        </w:rPr>
      </w:pPr>
      <w:r>
        <w:rPr>
          <w:rFonts w:hint="eastAsia" w:ascii="新宋体" w:hAnsi="新宋体" w:eastAsia="新宋体" w:cs="创艺简仿宋"/>
          <w:b/>
          <w:sz w:val="36"/>
          <w:szCs w:val="36"/>
        </w:rPr>
        <w:t>宁波市奉化区商贸流通业发展专项资金管理办法</w:t>
      </w:r>
    </w:p>
    <w:p>
      <w:pPr>
        <w:ind w:firstLine="643" w:firstLineChars="200"/>
        <w:rPr>
          <w:rFonts w:hint="eastAsia" w:ascii="楷体_GB2312" w:hAnsi="宋体" w:eastAsia="楷体_GB2312" w:cs="创艺简仿宋"/>
          <w:b/>
          <w:sz w:val="32"/>
          <w:szCs w:val="32"/>
        </w:rPr>
      </w:pPr>
    </w:p>
    <w:p>
      <w:pPr>
        <w:jc w:val="center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第一章  总则</w:t>
      </w:r>
    </w:p>
    <w:p>
      <w:pPr>
        <w:ind w:firstLine="643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为推进我区商贸流通业高速度、高质量、高水平发展，更好发挥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商贸流通业发展专项资金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（以下简称专项资金）的作用，提高专项资金使用效益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，制定本办法。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本办法所称专项资金是指区财政预算安排，由由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区商务局、区市场监管局、区供销社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集中统筹使用的专项资金。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专项资金使用管理遵循“公开、公正、规范、透明、科学、绩效”的原则。</w:t>
      </w:r>
    </w:p>
    <w:p>
      <w:pPr>
        <w:shd w:val="solid" w:color="FFFFFF" w:fill="auto"/>
        <w:autoSpaceDN w:val="0"/>
        <w:ind w:firstLine="643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区商务局、区市场监管局、区供销社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会同区财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共同管理专项资金，根据年度工作任务确定专项资金支持重点，做好资金的分配拨付、监督检查、跟踪问效、信息公开、绩效评价等工作。</w:t>
      </w:r>
    </w:p>
    <w:p>
      <w:pPr>
        <w:jc w:val="center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第二章  政策内容</w:t>
      </w:r>
    </w:p>
    <w:p>
      <w:pPr>
        <w:ind w:firstLine="643" w:firstLineChars="200"/>
        <w:rPr>
          <w:rFonts w:hint="eastAsia" w:ascii="楷体_GB2312" w:hAnsi="宋体" w:eastAsia="楷体_GB2312" w:cs="创艺简仿宋"/>
          <w:b/>
          <w:sz w:val="32"/>
          <w:szCs w:val="32"/>
        </w:rPr>
      </w:pPr>
      <w:r>
        <w:rPr>
          <w:rFonts w:hint="eastAsia" w:ascii="楷体_GB2312" w:hAnsi="宋体" w:eastAsia="楷体_GB2312" w:cs="创艺简仿宋"/>
          <w:b/>
          <w:sz w:val="32"/>
          <w:szCs w:val="32"/>
        </w:rPr>
        <w:t>第五条  增加限上企业家数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1.年销售额新达到批发业2000万元、零售业500万元、餐饮业200万元，且纳入商贸统计范畴的法人单位、个体户，分别</w:t>
      </w:r>
      <w:r>
        <w:rPr>
          <w:rFonts w:hint="eastAsia" w:ascii="仿宋_GB2312" w:hAnsi="宋体" w:eastAsia="仿宋_GB2312" w:cs="创艺简仿宋"/>
          <w:sz w:val="32"/>
          <w:szCs w:val="32"/>
        </w:rPr>
        <w:t>给予2万元、0.2万元奖励。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创艺简仿宋"/>
          <w:sz w:val="32"/>
          <w:szCs w:val="32"/>
        </w:rPr>
        <w:t>鼓励工业企业分离设立销售公司，对当年商品销售额达到1亿元，且新纳入限上统计范畴的，奖励5万元。</w:t>
      </w:r>
    </w:p>
    <w:p>
      <w:pPr>
        <w:ind w:firstLine="643" w:firstLineChars="200"/>
        <w:rPr>
          <w:rFonts w:hint="eastAsia" w:ascii="楷体_GB2312" w:hAnsi="宋体" w:eastAsia="楷体_GB2312" w:cs="创艺简仿宋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第六条  </w:t>
      </w:r>
      <w:r>
        <w:rPr>
          <w:rFonts w:hint="eastAsia" w:ascii="楷体_GB2312" w:hAnsi="宋体" w:eastAsia="楷体_GB2312" w:cs="创艺简仿宋"/>
          <w:b/>
          <w:sz w:val="32"/>
          <w:szCs w:val="32"/>
        </w:rPr>
        <w:t>壮大</w:t>
      </w:r>
      <w:r>
        <w:rPr>
          <w:rFonts w:hint="eastAsia" w:ascii="楷体_GB2312" w:hAnsi="宋体" w:eastAsia="楷体_GB2312" w:cs="创艺简仿宋"/>
          <w:b/>
          <w:color w:val="000000"/>
          <w:sz w:val="32"/>
          <w:szCs w:val="32"/>
        </w:rPr>
        <w:t>商贸经济</w:t>
      </w:r>
      <w:r>
        <w:rPr>
          <w:rFonts w:hint="eastAsia" w:ascii="楷体_GB2312" w:hAnsi="宋体" w:eastAsia="楷体_GB2312" w:cs="创艺简仿宋"/>
          <w:b/>
          <w:sz w:val="32"/>
          <w:szCs w:val="32"/>
        </w:rPr>
        <w:t>体量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  <w:lang w:val="en-US" w:eastAsia="zh-CN"/>
        </w:rPr>
      </w:pPr>
      <w:r>
        <w:rPr>
          <w:rFonts w:ascii="仿宋_GB2312" w:hAnsi="宋体" w:eastAsia="仿宋_GB2312" w:cs="创艺简仿宋"/>
          <w:sz w:val="32"/>
          <w:szCs w:val="32"/>
        </w:rPr>
        <w:t>1.</w:t>
      </w:r>
      <w:r>
        <w:rPr>
          <w:rFonts w:hint="eastAsia" w:ascii="仿宋_GB2312" w:hAnsi="宋体" w:eastAsia="仿宋_GB2312" w:cs="创艺简仿宋"/>
          <w:sz w:val="32"/>
          <w:szCs w:val="32"/>
          <w:lang w:eastAsia="zh-CN"/>
        </w:rPr>
        <w:t>限上企业年度</w:t>
      </w:r>
      <w:r>
        <w:rPr>
          <w:rFonts w:hint="eastAsia" w:ascii="仿宋_GB2312" w:hAnsi="宋体" w:eastAsia="仿宋_GB2312" w:cs="创艺简仿宋"/>
          <w:sz w:val="32"/>
          <w:szCs w:val="32"/>
        </w:rPr>
        <w:t>商品销售额达到1亿元、3</w:t>
      </w:r>
      <w:r>
        <w:rPr>
          <w:rFonts w:hint="eastAsia" w:ascii="仿宋_GB2312" w:hAnsi="宋体" w:eastAsia="仿宋_GB2312" w:cs="创艺简仿宋"/>
          <w:sz w:val="32"/>
          <w:szCs w:val="32"/>
          <w:lang w:eastAsia="zh-CN"/>
        </w:rPr>
        <w:t>亿元、</w:t>
      </w:r>
      <w:r>
        <w:rPr>
          <w:rFonts w:hint="eastAsia" w:ascii="仿宋_GB2312" w:hAnsi="宋体" w:eastAsia="仿宋_GB2312" w:cs="创艺简仿宋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创艺简仿宋"/>
          <w:sz w:val="32"/>
          <w:szCs w:val="32"/>
        </w:rPr>
        <w:t>亿元，且批发业</w:t>
      </w:r>
      <w:r>
        <w:rPr>
          <w:rFonts w:hint="eastAsia" w:ascii="仿宋_GB2312" w:hAnsi="宋体" w:eastAsia="仿宋_GB2312" w:cs="创艺简仿宋"/>
          <w:sz w:val="32"/>
          <w:szCs w:val="32"/>
          <w:lang w:eastAsia="zh-CN"/>
        </w:rPr>
        <w:t>同</w:t>
      </w:r>
      <w:r>
        <w:rPr>
          <w:rFonts w:hint="eastAsia" w:ascii="仿宋_GB2312" w:hAnsi="宋体" w:eastAsia="仿宋_GB2312" w:cs="创艺简仿宋"/>
          <w:sz w:val="32"/>
          <w:szCs w:val="32"/>
        </w:rPr>
        <w:t>比增</w:t>
      </w:r>
      <w:r>
        <w:rPr>
          <w:rFonts w:hint="eastAsia" w:ascii="仿宋_GB2312" w:hAnsi="宋体" w:eastAsia="仿宋_GB2312" w:cs="创艺简仿宋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创艺简仿宋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创艺简仿宋"/>
          <w:sz w:val="32"/>
          <w:szCs w:val="32"/>
        </w:rPr>
        <w:t>%以上、零售业</w:t>
      </w:r>
      <w:r>
        <w:rPr>
          <w:rFonts w:hint="eastAsia" w:ascii="仿宋_GB2312" w:hAnsi="宋体" w:eastAsia="仿宋_GB2312" w:cs="创艺简仿宋"/>
          <w:sz w:val="32"/>
          <w:szCs w:val="32"/>
          <w:lang w:eastAsia="zh-CN"/>
        </w:rPr>
        <w:t>同比</w:t>
      </w:r>
      <w:r>
        <w:rPr>
          <w:rFonts w:hint="eastAsia" w:ascii="仿宋_GB2312" w:hAnsi="宋体" w:eastAsia="仿宋_GB2312" w:cs="创艺简仿宋"/>
          <w:sz w:val="32"/>
          <w:szCs w:val="32"/>
        </w:rPr>
        <w:t>增</w:t>
      </w:r>
      <w:r>
        <w:rPr>
          <w:rFonts w:hint="eastAsia" w:ascii="仿宋_GB2312" w:hAnsi="宋体" w:eastAsia="仿宋_GB2312" w:cs="创艺简仿宋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创艺简仿宋"/>
          <w:sz w:val="32"/>
          <w:szCs w:val="32"/>
        </w:rPr>
        <w:t>1</w:t>
      </w:r>
      <w:r>
        <w:rPr>
          <w:rFonts w:hint="eastAsia" w:ascii="仿宋_GB2312" w:hAnsi="宋体" w:eastAsia="仿宋_GB2312" w:cs="创艺简仿宋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创艺简仿宋"/>
          <w:sz w:val="32"/>
          <w:szCs w:val="32"/>
        </w:rPr>
        <w:t>%以上的</w:t>
      </w:r>
      <w:r>
        <w:rPr>
          <w:rFonts w:hint="eastAsia" w:ascii="仿宋_GB2312" w:hAnsi="宋体" w:eastAsia="仿宋_GB2312" w:cs="创艺简仿宋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创艺简仿宋"/>
          <w:color w:val="000000"/>
          <w:sz w:val="32"/>
          <w:szCs w:val="32"/>
          <w:lang w:eastAsia="zh-CN"/>
        </w:rPr>
        <w:t>每年</w:t>
      </w:r>
      <w:r>
        <w:rPr>
          <w:rFonts w:hint="eastAsia" w:ascii="仿宋_GB2312" w:hAnsi="宋体" w:eastAsia="仿宋_GB2312" w:cs="创艺简仿宋"/>
          <w:color w:val="000000"/>
          <w:sz w:val="32"/>
          <w:szCs w:val="32"/>
        </w:rPr>
        <w:t>分别给予</w:t>
      </w:r>
      <w:r>
        <w:rPr>
          <w:rFonts w:hint="eastAsia" w:ascii="仿宋_GB2312" w:hAnsi="宋体" w:eastAsia="仿宋_GB2312" w:cs="创艺简仿宋"/>
          <w:color w:val="000000"/>
          <w:sz w:val="32"/>
          <w:szCs w:val="32"/>
          <w:lang w:val="en-US" w:eastAsia="zh-CN"/>
        </w:rPr>
        <w:t>3万元、5</w:t>
      </w:r>
      <w:r>
        <w:rPr>
          <w:rFonts w:hint="eastAsia" w:ascii="仿宋_GB2312" w:hAnsi="宋体" w:eastAsia="仿宋_GB2312" w:cs="创艺简仿宋"/>
          <w:color w:val="000000"/>
          <w:sz w:val="32"/>
          <w:szCs w:val="32"/>
        </w:rPr>
        <w:t>万元、</w:t>
      </w:r>
      <w:r>
        <w:rPr>
          <w:rFonts w:hint="eastAsia" w:ascii="仿宋_GB2312" w:hAnsi="宋体" w:eastAsia="仿宋_GB2312" w:cs="创艺简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创艺简仿宋"/>
          <w:color w:val="000000"/>
          <w:sz w:val="32"/>
          <w:szCs w:val="32"/>
        </w:rPr>
        <w:t>万元奖励。年度销售额出现负增长的</w:t>
      </w:r>
      <w:r>
        <w:rPr>
          <w:rFonts w:hint="eastAsia" w:ascii="仿宋_GB2312" w:hAnsi="宋体" w:eastAsia="仿宋_GB2312" w:cs="创艺简仿宋"/>
          <w:color w:val="000000"/>
          <w:sz w:val="32"/>
          <w:szCs w:val="32"/>
          <w:lang w:eastAsia="zh-CN"/>
        </w:rPr>
        <w:t>，除按企业最高年销售额计算同时达到销售额和增幅条件外，不再适用本条款</w:t>
      </w:r>
      <w:r>
        <w:rPr>
          <w:rFonts w:hint="eastAsia" w:ascii="仿宋_GB2312" w:hAnsi="宋体" w:eastAsia="仿宋_GB2312" w:cs="创艺简仿宋"/>
          <w:color w:val="000000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</w:rPr>
        <w:t>2.自主持有产权并从事租赁经营的商务楼宇开发主体</w:t>
      </w:r>
      <w:r>
        <w:rPr>
          <w:rFonts w:ascii="仿宋_GB2312" w:hAnsi="宋体" w:eastAsia="仿宋_GB2312" w:cs="创艺简仿宋"/>
          <w:sz w:val="32"/>
          <w:szCs w:val="32"/>
        </w:rPr>
        <w:t>,</w:t>
      </w:r>
      <w:r>
        <w:rPr>
          <w:rFonts w:hint="eastAsia" w:ascii="仿宋_GB2312" w:hAnsi="宋体" w:eastAsia="仿宋_GB2312" w:cs="创艺简仿宋"/>
          <w:sz w:val="32"/>
          <w:szCs w:val="32"/>
        </w:rPr>
        <w:t>引进的零售企业总营业面积达到10000平方米，年度纳入统计范畴的总零售额首次达到1亿元的，给予5万元奖励。</w:t>
      </w:r>
    </w:p>
    <w:p>
      <w:pPr>
        <w:ind w:firstLine="643" w:firstLineChars="200"/>
        <w:rPr>
          <w:rFonts w:hint="eastAsia" w:ascii="楷体_GB2312" w:hAnsi="宋体" w:eastAsia="楷体_GB2312" w:cs="创艺简仿宋"/>
          <w:color w:val="FF0000"/>
          <w:sz w:val="32"/>
          <w:szCs w:val="32"/>
        </w:rPr>
      </w:pPr>
      <w:r>
        <w:rPr>
          <w:rFonts w:hint="eastAsia" w:ascii="楷体_GB2312" w:hAnsi="宋体" w:eastAsia="楷体_GB2312" w:cs="创艺简仿宋"/>
          <w:b/>
          <w:sz w:val="32"/>
          <w:szCs w:val="32"/>
        </w:rPr>
        <w:t>第七</w:t>
      </w:r>
      <w:r>
        <w:rPr>
          <w:rFonts w:hint="eastAsia" w:ascii="楷体_GB2312" w:eastAsia="楷体_GB2312"/>
          <w:b/>
          <w:sz w:val="32"/>
          <w:szCs w:val="32"/>
        </w:rPr>
        <w:t xml:space="preserve">条  </w:t>
      </w:r>
      <w:r>
        <w:rPr>
          <w:rFonts w:hint="eastAsia" w:ascii="楷体_GB2312" w:hAnsi="宋体" w:eastAsia="楷体_GB2312" w:cs="创艺简仿宋"/>
          <w:b/>
          <w:sz w:val="32"/>
          <w:szCs w:val="32"/>
        </w:rPr>
        <w:t>活跃</w:t>
      </w:r>
      <w:r>
        <w:rPr>
          <w:rFonts w:hint="eastAsia" w:ascii="楷体_GB2312" w:hAnsi="宋体" w:eastAsia="楷体_GB2312" w:cs="创艺简仿宋"/>
          <w:b/>
          <w:sz w:val="32"/>
          <w:szCs w:val="32"/>
          <w:lang w:eastAsia="zh-CN"/>
        </w:rPr>
        <w:t>节庆</w:t>
      </w:r>
      <w:r>
        <w:rPr>
          <w:rFonts w:hint="eastAsia" w:ascii="楷体_GB2312" w:hAnsi="宋体" w:eastAsia="楷体_GB2312" w:cs="创艺简仿宋"/>
          <w:b/>
          <w:sz w:val="32"/>
          <w:szCs w:val="32"/>
        </w:rPr>
        <w:t>展会市场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创艺简仿宋"/>
          <w:sz w:val="32"/>
          <w:szCs w:val="32"/>
        </w:rPr>
        <w:t>参加由上级政府、商务主管部门组织的商贸展会、名品直销中心的，给予摊位费50%补助。</w:t>
      </w:r>
    </w:p>
    <w:p>
      <w:pPr>
        <w:ind w:firstLine="640" w:firstLineChars="200"/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</w:rPr>
      </w:pPr>
      <w:bookmarkStart w:id="0" w:name="OLE_LINK1"/>
      <w:r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</w:rPr>
        <w:t>2.根据区政府要求纳入年度计划，由商务部门组织的商贸类节庆会展、品牌推广活动，给予主办单位实际投入</w:t>
      </w:r>
      <w:r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  <w:lang w:val="en-US" w:eastAsia="zh-CN"/>
        </w:rPr>
        <w:t>70%</w:t>
      </w:r>
      <w:r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</w:rPr>
        <w:t>补助</w:t>
      </w:r>
      <w:r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  <w:lang w:eastAsia="zh-CN"/>
        </w:rPr>
        <w:t>，最高不超过</w:t>
      </w:r>
      <w:r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  <w:lang w:val="en-US" w:eastAsia="zh-CN"/>
        </w:rPr>
        <w:t>10万元</w:t>
      </w:r>
      <w:r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</w:rPr>
        <w:t>，年度各项活动累计补助费用最高不超过</w:t>
      </w:r>
      <w:r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</w:rPr>
        <w:t>万元。</w:t>
      </w:r>
      <w:bookmarkEnd w:id="0"/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</w:rPr>
        <w:t>3.区内企业在本地举办的各类商贸节庆会展活动获市级（含）以上荣誉的，给予3万元奖励。</w:t>
      </w:r>
    </w:p>
    <w:p>
      <w:pPr>
        <w:ind w:firstLine="643" w:firstLineChars="200"/>
        <w:rPr>
          <w:rFonts w:hint="eastAsia" w:ascii="楷体_GB2312" w:hAnsi="宋体" w:eastAsia="楷体_GB2312" w:cs="创艺简仿宋"/>
          <w:b/>
          <w:sz w:val="32"/>
          <w:szCs w:val="32"/>
        </w:rPr>
      </w:pPr>
      <w:r>
        <w:rPr>
          <w:rFonts w:hint="eastAsia" w:ascii="楷体_GB2312" w:hAnsi="宋体" w:eastAsia="楷体_GB2312" w:cs="创艺简仿宋"/>
          <w:b/>
          <w:sz w:val="32"/>
          <w:szCs w:val="32"/>
        </w:rPr>
        <w:t>第八</w:t>
      </w:r>
      <w:r>
        <w:rPr>
          <w:rFonts w:hint="eastAsia" w:ascii="楷体_GB2312" w:eastAsia="楷体_GB2312"/>
          <w:b/>
          <w:sz w:val="32"/>
          <w:szCs w:val="32"/>
        </w:rPr>
        <w:t xml:space="preserve">条  </w:t>
      </w:r>
      <w:r>
        <w:rPr>
          <w:rFonts w:hint="eastAsia" w:ascii="楷体_GB2312" w:hAnsi="宋体" w:eastAsia="楷体_GB2312" w:cs="创艺简仿宋"/>
          <w:b/>
          <w:sz w:val="32"/>
          <w:szCs w:val="32"/>
        </w:rPr>
        <w:t>扶持商贸品牌创建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</w:rPr>
        <w:t>1.鼓励创建特色商贸小镇，被认定为省市两级特色商贸小镇的，在宁波奖励基础上分别给予10万元、5万元奖励。</w:t>
      </w:r>
    </w:p>
    <w:p>
      <w:pPr>
        <w:ind w:left="2" w:firstLine="579" w:firstLineChars="181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</w:rPr>
        <w:t>2.推进“邻里中心”建设，被命名为宁波市社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区商业邻里中心（示范街）的</w:t>
      </w:r>
      <w:r>
        <w:rPr>
          <w:rFonts w:ascii="仿宋_GB2312" w:hAnsi="宋体" w:eastAsia="仿宋_GB2312" w:cs="创艺简仿宋"/>
          <w:sz w:val="32"/>
          <w:szCs w:val="32"/>
        </w:rPr>
        <w:t>,</w:t>
      </w:r>
      <w:r>
        <w:rPr>
          <w:rFonts w:hint="eastAsia" w:ascii="仿宋_GB2312" w:hAnsi="宋体" w:eastAsia="仿宋_GB2312" w:cs="创艺简仿宋"/>
          <w:sz w:val="32"/>
          <w:szCs w:val="32"/>
        </w:rPr>
        <w:t>在宁波奖励基础上给予运营单位1</w:t>
      </w:r>
      <w:r>
        <w:rPr>
          <w:rFonts w:ascii="仿宋_GB2312" w:hAnsi="宋体" w:eastAsia="仿宋_GB2312" w:cs="创艺简仿宋"/>
          <w:sz w:val="32"/>
          <w:szCs w:val="32"/>
        </w:rPr>
        <w:t>0</w:t>
      </w:r>
      <w:r>
        <w:rPr>
          <w:rFonts w:hint="eastAsia" w:ascii="仿宋_GB2312" w:hAnsi="宋体" w:eastAsia="仿宋_GB2312" w:cs="创艺简仿宋"/>
          <w:sz w:val="32"/>
          <w:szCs w:val="32"/>
        </w:rPr>
        <w:t>万元奖励。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</w:rPr>
        <w:t>3</w:t>
      </w:r>
      <w:r>
        <w:rPr>
          <w:rFonts w:ascii="仿宋_GB2312" w:hAnsi="宋体" w:eastAsia="仿宋_GB2312" w:cs="创艺简仿宋"/>
          <w:sz w:val="32"/>
          <w:szCs w:val="32"/>
        </w:rPr>
        <w:t>.</w:t>
      </w:r>
      <w:r>
        <w:rPr>
          <w:rFonts w:hint="eastAsia" w:ascii="仿宋_GB2312" w:hAnsi="宋体" w:eastAsia="仿宋_GB2312" w:cs="创艺简仿宋"/>
          <w:sz w:val="32"/>
          <w:szCs w:val="32"/>
        </w:rPr>
        <w:t>新评定为国家级、省级、宁波市级商业特色（示范、放心）街区称号的，在宁波奖励基础上分别给予管理公司</w:t>
      </w:r>
      <w:r>
        <w:rPr>
          <w:rFonts w:ascii="仿宋_GB2312" w:hAnsi="宋体" w:eastAsia="仿宋_GB2312" w:cs="创艺简仿宋"/>
          <w:sz w:val="32"/>
          <w:szCs w:val="32"/>
        </w:rPr>
        <w:t>10</w:t>
      </w:r>
      <w:r>
        <w:rPr>
          <w:rFonts w:hint="eastAsia" w:ascii="仿宋_GB2312" w:hAnsi="宋体" w:eastAsia="仿宋_GB2312" w:cs="创艺简仿宋"/>
          <w:sz w:val="32"/>
          <w:szCs w:val="32"/>
        </w:rPr>
        <w:t>万元、</w:t>
      </w:r>
      <w:r>
        <w:rPr>
          <w:rFonts w:ascii="仿宋_GB2312" w:hAnsi="宋体" w:eastAsia="仿宋_GB2312" w:cs="创艺简仿宋"/>
          <w:sz w:val="32"/>
          <w:szCs w:val="32"/>
        </w:rPr>
        <w:t>8</w:t>
      </w:r>
      <w:r>
        <w:rPr>
          <w:rFonts w:hint="eastAsia" w:ascii="仿宋_GB2312" w:hAnsi="宋体" w:eastAsia="仿宋_GB2312" w:cs="创艺简仿宋"/>
          <w:sz w:val="32"/>
          <w:szCs w:val="32"/>
        </w:rPr>
        <w:t>万元、</w:t>
      </w:r>
      <w:r>
        <w:rPr>
          <w:rFonts w:ascii="仿宋_GB2312" w:hAnsi="宋体" w:eastAsia="仿宋_GB2312" w:cs="创艺简仿宋"/>
          <w:sz w:val="32"/>
          <w:szCs w:val="32"/>
        </w:rPr>
        <w:t>5</w:t>
      </w:r>
      <w:r>
        <w:rPr>
          <w:rFonts w:hint="eastAsia" w:ascii="仿宋_GB2312" w:hAnsi="宋体" w:eastAsia="仿宋_GB2312" w:cs="创艺简仿宋"/>
          <w:sz w:val="32"/>
          <w:szCs w:val="32"/>
        </w:rPr>
        <w:t>万元奖励。</w:t>
      </w:r>
    </w:p>
    <w:p>
      <w:pPr>
        <w:ind w:firstLine="640" w:firstLineChars="200"/>
        <w:rPr>
          <w:rFonts w:hint="eastAsia" w:ascii="Times New Roman" w:hAnsi="Times New Roman" w:eastAsia="仿宋_GB2312" w:cs="创艺简仿宋"/>
          <w:color w:val="FF0000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</w:rPr>
        <w:t>4</w:t>
      </w:r>
      <w:r>
        <w:rPr>
          <w:rFonts w:ascii="仿宋_GB2312" w:hAnsi="宋体" w:eastAsia="仿宋_GB2312" w:cs="创艺简仿宋"/>
          <w:sz w:val="32"/>
          <w:szCs w:val="32"/>
        </w:rPr>
        <w:t>.</w:t>
      </w:r>
      <w:r>
        <w:rPr>
          <w:rFonts w:hint="eastAsia" w:ascii="仿宋_GB2312" w:hAnsi="宋体" w:eastAsia="仿宋_GB2312" w:cs="创艺简仿宋"/>
          <w:sz w:val="32"/>
          <w:szCs w:val="32"/>
        </w:rPr>
        <w:t>新评为国家级、省级绿色市场（商场）或先进市场的，分别给予</w:t>
      </w:r>
      <w:r>
        <w:rPr>
          <w:rFonts w:ascii="仿宋_GB2312" w:hAnsi="宋体" w:eastAsia="仿宋_GB2312" w:cs="创艺简仿宋"/>
          <w:sz w:val="32"/>
          <w:szCs w:val="32"/>
        </w:rPr>
        <w:t>10</w:t>
      </w:r>
      <w:r>
        <w:rPr>
          <w:rFonts w:hint="eastAsia" w:ascii="仿宋_GB2312" w:hAnsi="宋体" w:eastAsia="仿宋_GB2312" w:cs="创艺简仿宋"/>
          <w:sz w:val="32"/>
          <w:szCs w:val="32"/>
        </w:rPr>
        <w:t>万元、</w:t>
      </w:r>
      <w:r>
        <w:rPr>
          <w:rFonts w:ascii="仿宋_GB2312" w:hAnsi="宋体" w:eastAsia="仿宋_GB2312" w:cs="创艺简仿宋"/>
          <w:sz w:val="32"/>
          <w:szCs w:val="32"/>
        </w:rPr>
        <w:t>5</w:t>
      </w:r>
      <w:r>
        <w:rPr>
          <w:rFonts w:hint="eastAsia" w:ascii="仿宋_GB2312" w:hAnsi="宋体" w:eastAsia="仿宋_GB2312" w:cs="创艺简仿宋"/>
          <w:sz w:val="32"/>
          <w:szCs w:val="32"/>
        </w:rPr>
        <w:t>万元奖励。通过复评的，分别给予6万元、3万元奖励。</w:t>
      </w:r>
      <w:r>
        <w:rPr>
          <w:rFonts w:hint="eastAsia" w:ascii="仿宋_GB2312" w:eastAsia="仿宋_GB2312" w:cs="Times New Roman"/>
          <w:sz w:val="32"/>
          <w:szCs w:val="32"/>
        </w:rPr>
        <w:t>获得宁波市“平安商场”、“环保模范（绿色）商场”等称号的，给予3万元奖励。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</w:rPr>
        <w:t>5</w:t>
      </w:r>
      <w:r>
        <w:rPr>
          <w:rFonts w:ascii="仿宋_GB2312" w:hAnsi="宋体" w:eastAsia="仿宋_GB2312" w:cs="创艺简仿宋"/>
          <w:sz w:val="32"/>
          <w:szCs w:val="32"/>
        </w:rPr>
        <w:t>.</w:t>
      </w:r>
      <w:r>
        <w:rPr>
          <w:rFonts w:hint="eastAsia" w:ascii="仿宋_GB2312" w:hAnsi="宋体" w:eastAsia="仿宋_GB2312" w:cs="创艺简仿宋"/>
          <w:sz w:val="32"/>
          <w:szCs w:val="32"/>
          <w:lang w:eastAsia="zh-CN"/>
        </w:rPr>
        <w:t>首次</w:t>
      </w:r>
      <w:r>
        <w:rPr>
          <w:rFonts w:hint="eastAsia" w:ascii="仿宋_GB2312" w:hAnsi="宋体" w:eastAsia="仿宋_GB2312" w:cs="创艺简仿宋"/>
          <w:sz w:val="32"/>
          <w:szCs w:val="32"/>
        </w:rPr>
        <w:t>被认定为中华老字号、浙江老字号的，分别给予2</w:t>
      </w:r>
      <w:r>
        <w:rPr>
          <w:rFonts w:ascii="仿宋_GB2312" w:hAnsi="宋体" w:eastAsia="仿宋_GB2312" w:cs="创艺简仿宋"/>
          <w:sz w:val="32"/>
          <w:szCs w:val="32"/>
        </w:rPr>
        <w:t>0</w:t>
      </w:r>
      <w:r>
        <w:rPr>
          <w:rFonts w:hint="eastAsia" w:ascii="仿宋_GB2312" w:hAnsi="宋体" w:eastAsia="仿宋_GB2312" w:cs="创艺简仿宋"/>
          <w:sz w:val="32"/>
          <w:szCs w:val="32"/>
        </w:rPr>
        <w:t>万元、10万元奖励。</w:t>
      </w:r>
    </w:p>
    <w:p>
      <w:pPr>
        <w:ind w:firstLine="640" w:firstLineChars="200"/>
        <w:rPr>
          <w:rFonts w:hint="eastAsia" w:ascii="仿宋_GB2312" w:hAnsi="宋体" w:eastAsia="仿宋_GB2312" w:cs="创艺简仿宋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</w:rPr>
        <w:t>6.鼓励商贸行业协会提供公共服务、协助政府管理社会事务，对承接商务部门委托开展行业调研、促进行业自律、</w:t>
      </w:r>
      <w:r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  <w:lang w:eastAsia="zh-CN"/>
        </w:rPr>
        <w:t>推动</w:t>
      </w:r>
      <w:r>
        <w:rPr>
          <w:rFonts w:hint="eastAsia" w:ascii="仿宋_GB2312" w:hAnsi="宋体" w:eastAsia="仿宋_GB2312" w:cs="创艺简仿宋"/>
          <w:b w:val="0"/>
          <w:bCs w:val="0"/>
          <w:color w:val="000000"/>
          <w:sz w:val="32"/>
          <w:szCs w:val="32"/>
        </w:rPr>
        <w:t>行业发展等各类公共服务事项的，按委托协议给予5万元以内补助。</w:t>
      </w:r>
    </w:p>
    <w:p>
      <w:pPr>
        <w:ind w:firstLine="643" w:firstLineChars="200"/>
        <w:rPr>
          <w:rFonts w:hint="eastAsia" w:ascii="楷体_GB2312" w:hAnsi="宋体" w:eastAsia="楷体_GB2312" w:cs="创艺简仿宋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 w:cs="创艺简仿宋"/>
          <w:b/>
          <w:sz w:val="32"/>
          <w:szCs w:val="32"/>
        </w:rPr>
        <w:t xml:space="preserve">第九条  </w:t>
      </w:r>
      <w:r>
        <w:rPr>
          <w:rFonts w:hint="eastAsia" w:ascii="楷体_GB2312" w:hAnsi="宋体" w:eastAsia="楷体_GB2312" w:cs="创艺简仿宋"/>
          <w:b/>
          <w:sz w:val="32"/>
          <w:szCs w:val="32"/>
          <w:lang w:eastAsia="zh-CN"/>
        </w:rPr>
        <w:t>优化</w:t>
      </w:r>
      <w:r>
        <w:rPr>
          <w:rFonts w:hint="eastAsia" w:ascii="楷体_GB2312" w:hAnsi="宋体" w:eastAsia="楷体_GB2312" w:cs="创艺简仿宋"/>
          <w:b/>
          <w:sz w:val="32"/>
          <w:szCs w:val="32"/>
        </w:rPr>
        <w:t>物流</w:t>
      </w:r>
      <w:r>
        <w:rPr>
          <w:rFonts w:hint="eastAsia" w:ascii="楷体_GB2312" w:hAnsi="宋体" w:eastAsia="楷体_GB2312" w:cs="创艺简仿宋"/>
          <w:b/>
          <w:sz w:val="32"/>
          <w:szCs w:val="32"/>
          <w:lang w:eastAsia="zh-CN"/>
        </w:rPr>
        <w:t>配送体系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</w:rPr>
        <w:t>1.依法经营三年以上，且纳入限上统计范畴的配送类商贸企业，当年新（改）建投入1000万元以上的，一次性按投入金额1%给予补助，最高不超过20万元。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</w:rPr>
        <w:t>2.主营菜篮子商品配送的限上商贸企业，年度商品销售额首次达到2000万元、5000万元的，分别给予5万元、10万元奖励。</w:t>
      </w:r>
    </w:p>
    <w:p>
      <w:pPr>
        <w:ind w:firstLine="643" w:firstLineChars="200"/>
        <w:rPr>
          <w:rFonts w:hint="eastAsia" w:ascii="楷体_GB2312" w:hAnsi="宋体" w:eastAsia="楷体_GB2312" w:cs="创艺简仿宋"/>
          <w:b/>
          <w:sz w:val="32"/>
          <w:szCs w:val="32"/>
        </w:rPr>
      </w:pPr>
      <w:r>
        <w:rPr>
          <w:rFonts w:hint="eastAsia" w:ascii="楷体_GB2312" w:hAnsi="宋体" w:eastAsia="楷体_GB2312" w:cs="创艺简仿宋"/>
          <w:b/>
          <w:sz w:val="32"/>
          <w:szCs w:val="32"/>
        </w:rPr>
        <w:t>第十</w:t>
      </w:r>
      <w:r>
        <w:rPr>
          <w:rFonts w:hint="eastAsia" w:ascii="楷体_GB2312" w:eastAsia="楷体_GB2312"/>
          <w:b/>
          <w:sz w:val="32"/>
          <w:szCs w:val="32"/>
        </w:rPr>
        <w:t xml:space="preserve">条  </w:t>
      </w:r>
      <w:r>
        <w:rPr>
          <w:rFonts w:hint="eastAsia" w:ascii="楷体_GB2312" w:hAnsi="宋体" w:eastAsia="楷体_GB2312" w:cs="创艺简仿宋"/>
          <w:b/>
          <w:sz w:val="32"/>
          <w:szCs w:val="32"/>
        </w:rPr>
        <w:t>推广本土特色餐饮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创艺简仿宋"/>
          <w:sz w:val="32"/>
          <w:szCs w:val="32"/>
        </w:rPr>
        <w:t>.新建经营面积8000平方米以上的特色餐饮街区，且餐饮企业入驻率达2/3的，给予街区管理单位10万元补助。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创艺简仿宋"/>
          <w:sz w:val="32"/>
          <w:szCs w:val="32"/>
        </w:rPr>
        <w:t>.</w:t>
      </w:r>
      <w:r>
        <w:rPr>
          <w:rFonts w:hint="eastAsia" w:ascii="仿宋_GB2312" w:hAnsi="宋体" w:eastAsia="仿宋_GB2312" w:cs="创艺简仿宋"/>
          <w:sz w:val="32"/>
          <w:szCs w:val="32"/>
        </w:rPr>
        <w:t>新认定的国家五钻级、四钻级、三钻级酒家，分别给予5万元、3万元、2万元奖励；</w:t>
      </w:r>
      <w:r>
        <w:rPr>
          <w:rFonts w:hint="eastAsia" w:ascii="仿宋_GB2312" w:eastAsia="仿宋_GB2312" w:cs="Times New Roman"/>
          <w:sz w:val="32"/>
          <w:szCs w:val="32"/>
        </w:rPr>
        <w:t>新认定的市五钻级、四钻级、三钻级中式快餐企业（门店），分别给予3万元、2万元、1万元奖励。通过</w:t>
      </w:r>
      <w:r>
        <w:rPr>
          <w:rFonts w:hint="eastAsia" w:ascii="仿宋_GB2312" w:hAnsi="宋体" w:eastAsia="仿宋_GB2312" w:cs="创艺简仿宋"/>
          <w:sz w:val="32"/>
          <w:szCs w:val="32"/>
        </w:rPr>
        <w:t>复评的，分别按原标准</w:t>
      </w:r>
      <w:r>
        <w:rPr>
          <w:rFonts w:ascii="仿宋_GB2312" w:hAnsi="宋体" w:eastAsia="仿宋_GB2312" w:cs="创艺简仿宋"/>
          <w:sz w:val="32"/>
          <w:szCs w:val="32"/>
        </w:rPr>
        <w:t>50%</w:t>
      </w:r>
      <w:r>
        <w:rPr>
          <w:rFonts w:hint="eastAsia" w:ascii="仿宋_GB2312" w:hAnsi="宋体" w:eastAsia="仿宋_GB2312" w:cs="创艺简仿宋"/>
          <w:sz w:val="32"/>
          <w:szCs w:val="32"/>
        </w:rPr>
        <w:t>给予奖励。</w:t>
      </w:r>
    </w:p>
    <w:p>
      <w:pPr>
        <w:ind w:firstLine="640" w:firstLineChars="200"/>
        <w:rPr>
          <w:rFonts w:hint="eastAsia"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.对纳入省级高速服务区合作目录，开设营业网点的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商贸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企业，给予网点投入费用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0%补助，单个网点最高不超过5万元，单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个连锁商业品牌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累计补助最高不超过10万元。</w:t>
      </w:r>
    </w:p>
    <w:p>
      <w:pPr>
        <w:ind w:firstLine="643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创艺简仿宋"/>
          <w:b/>
          <w:sz w:val="32"/>
          <w:szCs w:val="32"/>
        </w:rPr>
        <w:t>第十一</w:t>
      </w:r>
      <w:r>
        <w:rPr>
          <w:rFonts w:hint="eastAsia" w:ascii="楷体_GB2312" w:eastAsia="楷体_GB2312"/>
          <w:b/>
          <w:sz w:val="32"/>
          <w:szCs w:val="32"/>
        </w:rPr>
        <w:t xml:space="preserve">条  </w:t>
      </w:r>
      <w:r>
        <w:rPr>
          <w:rFonts w:hint="eastAsia" w:ascii="楷体_GB2312" w:hAnsi="宋体" w:eastAsia="楷体_GB2312" w:cs="创艺简仿宋"/>
          <w:b/>
          <w:sz w:val="32"/>
          <w:szCs w:val="32"/>
        </w:rPr>
        <w:t>保障菜篮子市场供应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华文中宋" w:eastAsia="仿宋_GB2312" w:cs="Times New Roman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提升农贸市场长效管理水平，对省文明示范农贸市场、省放心农贸市场等主体的日常管理，由区商务局、区市场监管局等单位进行考核，根据年度综合评价结果，分别给予前3名5万元、3万元、2万元奖励。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2.加强农贸市场食品安全自控自检，对更新升级市场检测室设施设备的，根据实际投</w:t>
      </w:r>
      <w:r>
        <w:rPr>
          <w:rFonts w:hint="eastAsia" w:ascii="仿宋_GB2312" w:eastAsia="仿宋_GB2312"/>
          <w:sz w:val="32"/>
          <w:szCs w:val="32"/>
          <w:lang w:eastAsia="zh-CN"/>
        </w:rPr>
        <w:t>入</w:t>
      </w:r>
      <w:r>
        <w:rPr>
          <w:rFonts w:hint="eastAsia" w:ascii="仿宋_GB2312" w:eastAsia="仿宋_GB2312"/>
          <w:sz w:val="32"/>
          <w:szCs w:val="32"/>
        </w:rPr>
        <w:t>的50%予以补助，单个市场最高不超过3万元。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宋体" w:eastAsia="仿宋_GB2312" w:cs="创艺简仿宋"/>
          <w:sz w:val="32"/>
          <w:szCs w:val="32"/>
        </w:rPr>
        <w:t>鼓励农村菜市场改造提升，对经区商务局审核备案，当年投</w:t>
      </w:r>
      <w:r>
        <w:rPr>
          <w:rFonts w:hint="eastAsia" w:ascii="仿宋_GB2312" w:hAnsi="宋体" w:eastAsia="仿宋_GB2312" w:cs="创艺简仿宋"/>
          <w:sz w:val="32"/>
          <w:szCs w:val="32"/>
          <w:lang w:eastAsia="zh-CN"/>
        </w:rPr>
        <w:t>入</w:t>
      </w:r>
      <w:r>
        <w:rPr>
          <w:rFonts w:ascii="仿宋_GB2312" w:hAnsi="宋体" w:eastAsia="仿宋_GB2312" w:cs="创艺简仿宋"/>
          <w:sz w:val="32"/>
          <w:szCs w:val="32"/>
        </w:rPr>
        <w:t>50</w:t>
      </w:r>
      <w:r>
        <w:rPr>
          <w:rFonts w:hint="eastAsia" w:ascii="仿宋_GB2312" w:hAnsi="宋体" w:eastAsia="仿宋_GB2312" w:cs="创艺简仿宋"/>
          <w:sz w:val="32"/>
          <w:szCs w:val="32"/>
        </w:rPr>
        <w:t>万元以上，实施新建、扩建或改造，设施功能完善、管理经营规范、社会效益明显的农村菜市场，按当年实际投</w:t>
      </w:r>
      <w:r>
        <w:rPr>
          <w:rFonts w:hint="eastAsia" w:ascii="仿宋_GB2312" w:hAnsi="宋体" w:eastAsia="仿宋_GB2312" w:cs="创艺简仿宋"/>
          <w:sz w:val="32"/>
          <w:szCs w:val="32"/>
          <w:lang w:eastAsia="zh-CN"/>
        </w:rPr>
        <w:t>入</w:t>
      </w:r>
      <w:r>
        <w:rPr>
          <w:rFonts w:ascii="仿宋_GB2312" w:hAnsi="宋体" w:eastAsia="仿宋_GB2312" w:cs="创艺简仿宋"/>
          <w:sz w:val="32"/>
          <w:szCs w:val="32"/>
        </w:rPr>
        <w:t>6%</w:t>
      </w:r>
      <w:r>
        <w:rPr>
          <w:rFonts w:hint="eastAsia" w:ascii="仿宋_GB2312" w:hAnsi="宋体" w:eastAsia="仿宋_GB2312" w:cs="创艺简仿宋"/>
          <w:sz w:val="32"/>
          <w:szCs w:val="32"/>
        </w:rPr>
        <w:t>给予举办者补助，单个市场最高不超过</w:t>
      </w:r>
      <w:r>
        <w:rPr>
          <w:rFonts w:ascii="仿宋_GB2312" w:hAnsi="宋体" w:eastAsia="仿宋_GB2312" w:cs="创艺简仿宋"/>
          <w:sz w:val="32"/>
          <w:szCs w:val="32"/>
        </w:rPr>
        <w:t>10</w:t>
      </w:r>
      <w:r>
        <w:rPr>
          <w:rFonts w:hint="eastAsia" w:ascii="仿宋_GB2312" w:hAnsi="宋体" w:eastAsia="仿宋_GB2312" w:cs="创艺简仿宋"/>
          <w:sz w:val="32"/>
          <w:szCs w:val="32"/>
        </w:rPr>
        <w:t>万元。</w:t>
      </w:r>
    </w:p>
    <w:p>
      <w:pPr>
        <w:ind w:firstLine="643" w:firstLineChars="200"/>
        <w:rPr>
          <w:rFonts w:hint="eastAsia" w:ascii="楷体_GB2312" w:hAnsi="宋体" w:eastAsia="楷体_GB2312" w:cs="创艺简仿宋"/>
          <w:b/>
          <w:sz w:val="32"/>
          <w:szCs w:val="32"/>
        </w:rPr>
      </w:pPr>
      <w:r>
        <w:rPr>
          <w:rFonts w:hint="eastAsia" w:ascii="楷体_GB2312" w:hAnsi="宋体" w:eastAsia="楷体_GB2312" w:cs="创艺简仿宋"/>
          <w:b/>
          <w:sz w:val="32"/>
          <w:szCs w:val="32"/>
        </w:rPr>
        <w:t>第十二条  提升行业监管水平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</w:rPr>
        <w:t>1.安排5万元以内资金，专项用于规范商贸领域清真食品管理。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创艺简仿宋"/>
          <w:sz w:val="32"/>
          <w:szCs w:val="32"/>
        </w:rPr>
        <w:t>2.安排10万元以内资金，专项</w:t>
      </w:r>
      <w:r>
        <w:rPr>
          <w:rFonts w:hint="eastAsia" w:ascii="仿宋_GB2312" w:eastAsia="仿宋_GB2312" w:cs="Times New Roman"/>
          <w:sz w:val="32"/>
          <w:szCs w:val="32"/>
        </w:rPr>
        <w:t>用于规范再生资源回收行业管理。对新创建的再生资源回收示范站，给予5万元补助。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3.鼓励开展农村家宴放心厨房建设，对达到《浙江省农村家宴放心厨房建设标准》中A级、B级、C级要求的，每家分别一次性给予5000元、3000元、2000元补助。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4.推进化妆品行业综合治理，鼓励规范化改造提升，对通过化妆品“百千万”美丽消费示范街（商圈）创建要求的，给予4万元以内的补助。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鼓励许可、登记的食品作坊规范化改造提升，对通过自行改造提升，达到名特优作坊规范要求，经市场监管局考核验收给予2万元以内的补助。鼓励食品小作坊集聚化经营或园区化经营，并经考核验收达到规范要求的，每个集聚区或园区给予5万元以内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6.新评为省三星级、二星级、一星级文明规范市场的，分别一次性给予市场举办者10万元、5万元、2万元奖励。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7.鼓励农产品配送服务单位建立食用农产品合格证制度，并达到食用农产品合格证管理要求的，给予每家3万元以内的补助。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8.鼓励药品零售企业品牌化、连锁化、规范化发展，对直营门店达到20家以上、信用等级达到B级以上规范化管理的药品零售连锁企业，给予3万元以内补助。</w:t>
      </w:r>
    </w:p>
    <w:p>
      <w:pPr>
        <w:jc w:val="center"/>
        <w:rPr>
          <w:rFonts w:hint="eastAsia" w:ascii="黑体" w:hAnsi="仿宋_GB2312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bCs/>
          <w:color w:val="000000"/>
          <w:sz w:val="32"/>
          <w:szCs w:val="32"/>
        </w:rPr>
        <w:t>第三章  申报拨付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按照本办法第一章第三条使用原则和第二章支持范围等规定，</w:t>
      </w:r>
      <w:r>
        <w:rPr>
          <w:rFonts w:hint="eastAsia" w:ascii="仿宋_GB2312" w:hAnsi="新宋体" w:eastAsia="仿宋_GB2312"/>
          <w:sz w:val="32"/>
          <w:szCs w:val="32"/>
        </w:rPr>
        <w:t>各镇（街道、开发区）组织辖区企业申报，初审汇总后，由区商务局、区财政局及相关行业管理部门审核验收，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依规兑现扶持政策。</w:t>
      </w:r>
    </w:p>
    <w:p>
      <w:pPr>
        <w:jc w:val="center"/>
        <w:rPr>
          <w:rFonts w:hint="eastAsia" w:ascii="黑体" w:hAnsi="仿宋_GB2312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bCs/>
          <w:color w:val="000000"/>
          <w:sz w:val="32"/>
          <w:szCs w:val="32"/>
        </w:rPr>
        <w:t>第四章  监督检查</w:t>
      </w:r>
    </w:p>
    <w:p>
      <w:pPr>
        <w:shd w:val="solid" w:color="FFFFFF" w:fill="auto"/>
        <w:autoSpaceDN w:val="0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专项资金的分配、使用情况，向社会公示，接受社会和有关部门的监督。条件成熟且有必要的项目应经第三方审计。</w:t>
      </w:r>
    </w:p>
    <w:p>
      <w:pPr>
        <w:shd w:val="solid" w:color="FFFFFF" w:fill="auto"/>
        <w:autoSpaceDN w:val="0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专项资金应当专款专用，任何单位和个人不得截留、挪用、骗取或擅自改变资金用途。对违反上述规定的单位和个人，将依法追究责任。</w:t>
      </w:r>
    </w:p>
    <w:p>
      <w:pPr>
        <w:shd w:val="solid" w:color="FFFFFF" w:fill="auto"/>
        <w:autoSpaceDN w:val="0"/>
        <w:ind w:firstLine="643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b/>
          <w:color w:val="000000"/>
          <w:sz w:val="32"/>
          <w:szCs w:val="32"/>
          <w:shd w:val="clear" w:color="auto" w:fill="FFFFFF"/>
        </w:rPr>
        <w:t>第十六条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 xml:space="preserve">  区财政局会同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区商务局、区市场监管局、区供销社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对扶持对象的资金安排使用情况进行监督检查和绩效评价。</w:t>
      </w:r>
    </w:p>
    <w:p>
      <w:pPr>
        <w:ind w:firstLine="3040" w:firstLineChars="9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bCs/>
          <w:color w:val="000000"/>
          <w:sz w:val="32"/>
          <w:szCs w:val="32"/>
        </w:rPr>
        <w:t>第五章  附则</w:t>
      </w:r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_GB2312" w:hAnsi="仿宋_GB2312" w:eastAsia="楷体_GB2312" w:cs="仿宋_GB2312"/>
          <w:b/>
          <w:bCs/>
          <w:color w:val="000000"/>
          <w:kern w:val="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专项资金由区财政局纳入年度预算，按预算安排数实行专款专用，统一管理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。初审扶持金额超过年度预算的，按比例折算确定扶持金额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楷体_GB2312" w:hAnsi="仿宋_GB2312" w:eastAsia="楷体_GB2312" w:cs="仿宋_GB2312"/>
          <w:b/>
          <w:bCs/>
          <w:color w:val="000000"/>
          <w:kern w:val="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本《办法》中同一项目扶持内容交叉，或和其它政策内容相同或交叉的，按从高认定，不重复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扶持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；同类项目升级上等次的，扶持金额补差认定；如无特殊说明，同类项目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重新认定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或变更法人重复申报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享受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扶持；申报项目的销售、投入等内容，依据财报、发票等资料及相关规定科学认定。</w:t>
      </w:r>
    </w:p>
    <w:p>
      <w:pPr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kern w:val="0"/>
          <w:sz w:val="32"/>
          <w:szCs w:val="32"/>
        </w:rPr>
        <w:t xml:space="preserve">第十九条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企业或个人发生违法违纪行为和重大安全生产事故的一票否决。</w:t>
      </w:r>
    </w:p>
    <w:p>
      <w:pPr>
        <w:ind w:firstLine="643" w:firstLineChars="200"/>
        <w:rPr>
          <w:rFonts w:hint="eastAsia" w:ascii="仿宋_GB2312" w:hAnsi="宋体" w:eastAsia="仿宋_GB2312" w:cs="创艺简仿宋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kern w:val="0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本《办法》自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印发之日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行。原相关文件停止执行，以此文件为准。</w:t>
      </w:r>
    </w:p>
    <w:p>
      <w:pPr>
        <w:ind w:firstLine="640" w:firstLineChars="200"/>
        <w:rPr>
          <w:rFonts w:hint="eastAsia" w:ascii="仿宋_GB2312" w:hAnsi="宋体" w:eastAsia="仿宋_GB2312" w:cs="创艺简仿宋"/>
          <w:sz w:val="32"/>
          <w:szCs w:val="32"/>
        </w:rPr>
      </w:pPr>
    </w:p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74844"/>
    <w:rsid w:val="06B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2020-05-22T08:10:00Z</dcterms:created>
  <dc:creator>ADMINW</dc:creator>
  <cp:lastModifiedBy>ADMINW</cp:lastModifiedBy>
  <dcterms:modified xsi:type="dcterms:W3CDTF">2020-05-22T08:11:56Z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