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05" w:rsidRDefault="001C6C67">
      <w:pPr>
        <w:rPr>
          <w:rFonts w:ascii="黑体" w:eastAsia="黑体" w:hAnsi="黑体" w:cs="楷体"/>
          <w:bCs/>
          <w:kern w:val="0"/>
          <w:sz w:val="32"/>
          <w:szCs w:val="32"/>
        </w:rPr>
      </w:pPr>
      <w:r>
        <w:rPr>
          <w:rFonts w:ascii="黑体" w:eastAsia="黑体" w:hAnsi="黑体" w:cs="楷体" w:hint="eastAsia"/>
          <w:bCs/>
          <w:kern w:val="0"/>
          <w:sz w:val="32"/>
          <w:szCs w:val="32"/>
        </w:rPr>
        <w:t>附件4</w:t>
      </w:r>
      <w:bookmarkStart w:id="0" w:name="_GoBack"/>
      <w:bookmarkEnd w:id="0"/>
    </w:p>
    <w:p w:rsidR="00EC1C05" w:rsidRDefault="001C6C67">
      <w:pPr>
        <w:jc w:val="center"/>
        <w:rPr>
          <w:rFonts w:ascii="方正小标宋简体" w:eastAsia="方正小标宋简体" w:hAnsi="黑体"/>
          <w:bCs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bCs/>
          <w:kern w:val="0"/>
          <w:sz w:val="44"/>
          <w:szCs w:val="44"/>
        </w:rPr>
        <w:t>部分宁波在职研究生专业一览表</w:t>
      </w:r>
    </w:p>
    <w:p w:rsidR="00EC1C05" w:rsidRDefault="00EC1C05">
      <w:pPr>
        <w:jc w:val="center"/>
        <w:rPr>
          <w:rFonts w:ascii="方正小标宋简体" w:eastAsia="方正小标宋简体" w:hAnsi="宋体"/>
          <w:kern w:val="0"/>
          <w:sz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2130"/>
        <w:gridCol w:w="4300"/>
      </w:tblGrid>
      <w:tr w:rsidR="00EC1C05">
        <w:trPr>
          <w:trHeight w:val="668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招生院校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kern w:val="0"/>
                <w:sz w:val="28"/>
                <w:szCs w:val="28"/>
              </w:rPr>
              <w:t>专业</w:t>
            </w:r>
          </w:p>
        </w:tc>
      </w:tr>
      <w:tr w:rsidR="00EC1C05">
        <w:trPr>
          <w:trHeight w:val="1968"/>
        </w:trPr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宁波市人才培训中心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(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宁波市继续教育院</w:t>
            </w: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仿宋_GB2312" w:eastAsia="仿宋_GB2312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工商管理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(MBA)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、公共管理（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MPA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）、法律硕士、计算机技术工程、控制工程、电子与通信工程、电气工程、机械工程、动力工程、建筑与土木工程等</w:t>
            </w:r>
          </w:p>
        </w:tc>
      </w:tr>
      <w:tr w:rsidR="00EC1C05">
        <w:trPr>
          <w:trHeight w:val="861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EC1C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仿宋_GB2312" w:eastAsia="仿宋_GB2312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上海海事大学</w:t>
            </w:r>
          </w:p>
          <w:p w:rsidR="00EC1C05" w:rsidRDefault="001C6C67">
            <w:pPr>
              <w:jc w:val="center"/>
              <w:rPr>
                <w:rFonts w:ascii="仿宋_GB2312" w:eastAsia="仿宋_GB2312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宁波研究生院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工商管理（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MBA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）、会计硕士（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MPACC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）、工程管理（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MEM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C1C05">
        <w:trPr>
          <w:trHeight w:val="687"/>
        </w:trPr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EC1C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仿宋_GB2312" w:eastAsia="仿宋_GB2312" w:hAnsi="宋体" w:cs="宋体"/>
                <w:spacing w:val="-1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10"/>
                <w:kern w:val="0"/>
                <w:sz w:val="28"/>
                <w:szCs w:val="28"/>
              </w:rPr>
              <w:t>西北工业大学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公共管理（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MPA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EC1C05">
        <w:trPr>
          <w:trHeight w:val="1679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宁波大学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C05" w:rsidRDefault="001C6C67">
            <w:pPr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法律硕士、机械工程、食品工程、公共管理（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MPA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）、工商管理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(MBA)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、电子与通信工程、计算机技术工程、集成电路工程等</w:t>
            </w:r>
          </w:p>
        </w:tc>
      </w:tr>
    </w:tbl>
    <w:p w:rsidR="00EC1C05" w:rsidRDefault="00EC1C05">
      <w:pPr>
        <w:rPr>
          <w:rFonts w:ascii="宋体"/>
          <w:kern w:val="0"/>
          <w:sz w:val="32"/>
        </w:rPr>
      </w:pPr>
    </w:p>
    <w:p w:rsidR="00EC1C05" w:rsidRDefault="00EC1C05">
      <w:pPr>
        <w:rPr>
          <w:rFonts w:ascii="宋体"/>
          <w:kern w:val="0"/>
        </w:rPr>
      </w:pPr>
    </w:p>
    <w:p w:rsidR="00EC1C05" w:rsidRDefault="00EC1C05"/>
    <w:sectPr w:rsidR="00EC1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8D2658"/>
    <w:rsid w:val="001C6C67"/>
    <w:rsid w:val="00EC1C05"/>
    <w:rsid w:val="168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光军</dc:creator>
  <cp:lastModifiedBy>lenovo</cp:lastModifiedBy>
  <cp:revision>2</cp:revision>
  <dcterms:created xsi:type="dcterms:W3CDTF">2019-07-04T03:55:00Z</dcterms:created>
  <dcterms:modified xsi:type="dcterms:W3CDTF">2020-07-07T06:31:00Z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