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60" w:lineRule="exact"/>
        <w:jc w:val="center"/>
        <w:outlineLvl w:val="0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2020年度浙江省优质企业推荐名额表</w:t>
      </w:r>
    </w:p>
    <w:bookmarkEnd w:id="0"/>
    <w:p>
      <w:pPr>
        <w:spacing w:line="500" w:lineRule="exact"/>
        <w:jc w:val="center"/>
        <w:rPr>
          <w:rFonts w:ascii="Times New Roman" w:hAnsi="Times New Roman" w:eastAsia="方正小标宋简体"/>
          <w:color w:val="000000"/>
          <w:spacing w:val="-5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050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32"/>
                <w:szCs w:val="32"/>
              </w:rPr>
              <w:t>属地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32"/>
                <w:szCs w:val="32"/>
              </w:rPr>
              <w:t>推荐</w:t>
            </w:r>
            <w:r>
              <w:rPr>
                <w:rFonts w:ascii="Times New Roman" w:hAnsi="Times New Roman" w:eastAsia="仿宋"/>
                <w:b/>
                <w:bCs/>
                <w:color w:val="00000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海曙区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江北区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镇海区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北仑区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鄞州区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奉化区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余姚市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慈溪市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宁海县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象山县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杭州湾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保税区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大榭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高新区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东钱湖</w:t>
            </w:r>
          </w:p>
        </w:tc>
        <w:tc>
          <w:tcPr>
            <w:tcW w:w="4392" w:type="dxa"/>
            <w:noWrap w:val="0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820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00" w:lineRule="exact"/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46195"/>
    <w:rsid w:val="12C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2020-09-24T01:56:00Z</dcterms:created>
  <dc:creator>Administrator</dc:creator>
  <cp:lastModifiedBy>Administrator</cp:lastModifiedBy>
  <dcterms:modified xsi:type="dcterms:W3CDTF">2020-09-24T01:57:02Z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