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黑体"/>
          <w:color w:val="auto"/>
          <w:sz w:val="28"/>
          <w:szCs w:val="28"/>
          <w:u w:val="none"/>
          <w:lang w:eastAsia="zh-CN"/>
        </w:rPr>
      </w:pPr>
      <w:bookmarkStart w:id="0" w:name="OLE_LINK2"/>
      <w:bookmarkStart w:id="1" w:name="OLE_LINK5"/>
      <w:r>
        <w:rPr>
          <w:rFonts w:hint="eastAsia" w:ascii="黑体" w:hAnsi="黑体" w:eastAsia="黑体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u w:val="none"/>
        </w:rPr>
      </w:pPr>
      <w:bookmarkStart w:id="2" w:name="_GoBack"/>
      <w:r>
        <w:rPr>
          <w:rFonts w:hint="eastAsia" w:ascii="方正小标宋简体" w:eastAsia="方正小标宋简体"/>
          <w:color w:val="auto"/>
          <w:sz w:val="36"/>
          <w:szCs w:val="36"/>
          <w:u w:val="none"/>
        </w:rPr>
        <w:t>海曙区优秀</w:t>
      </w:r>
      <w:r>
        <w:rPr>
          <w:rFonts w:hint="eastAsia" w:ascii="方正小标宋简体" w:eastAsia="方正小标宋简体"/>
          <w:color w:val="auto"/>
          <w:sz w:val="36"/>
          <w:szCs w:val="36"/>
          <w:u w:val="none"/>
          <w:lang w:eastAsia="zh-CN"/>
        </w:rPr>
        <w:t>人才</w:t>
      </w:r>
      <w:r>
        <w:rPr>
          <w:rFonts w:hint="eastAsia" w:ascii="方正小标宋简体" w:eastAsia="方正小标宋简体"/>
          <w:color w:val="auto"/>
          <w:sz w:val="36"/>
          <w:szCs w:val="36"/>
          <w:u w:val="none"/>
        </w:rPr>
        <w:t>服务机构绩效考核评价指标</w:t>
      </w:r>
    </w:p>
    <w:bookmarkEnd w:id="2"/>
    <w:tbl>
      <w:tblPr>
        <w:tblStyle w:val="4"/>
        <w:tblW w:w="8567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701"/>
        <w:gridCol w:w="2693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评价指标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评价内容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eastAsia="zh-CN"/>
              </w:rPr>
              <w:t>相关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机构情况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机构具备开展荐才、引才的基本条件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办公场所使用证明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、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劳动合同、学历证书等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推荐申报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推荐申报各类人才项目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与人才签订的服务协议，项目申报书、通过形审、被推荐或进入答辩等证明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引进落地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推荐引进各类人才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入选人才项目证明，引进服务协议等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4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服务开展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开展或协助开展人才活动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协议、方案、签到表、活动照片等证明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5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开展人才团队管理服务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协议、服务记录等证明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6</w:t>
            </w: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开展市级人才团队上市、挂牌等服务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挂牌、协议、服务记录等证明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</w:rPr>
              <w:t>7</w:t>
            </w: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促成对市级人才创业团队获得投资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u w:val="none"/>
                <w:lang w:eastAsia="zh-CN"/>
              </w:rPr>
              <w:t>验资报告、银行对账单、服务记录等证明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3A23"/>
    <w:rsid w:val="759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2021-03-08T01:41:00Z</dcterms:created>
  <dc:creator>A.朱朱（恋慕美衣&amp;美妆）</dc:creator>
  <cp:lastModifiedBy>A.朱朱（恋慕美衣&amp;美妆）</cp:lastModifiedBy>
  <dcterms:modified xsi:type="dcterms:W3CDTF">2021-03-08T01:41:51Z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