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36"/>
          <w:szCs w:val="36"/>
        </w:rPr>
        <w:t>年年用水量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36"/>
          <w:szCs w:val="36"/>
        </w:rPr>
        <w:t>万立方米以上工业企业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排摸</w:t>
      </w:r>
      <w:r>
        <w:rPr>
          <w:rFonts w:hint="eastAsia" w:ascii="宋体" w:hAnsi="宋体" w:eastAsia="宋体" w:cs="宋体"/>
          <w:sz w:val="36"/>
          <w:szCs w:val="36"/>
        </w:rPr>
        <w:t>名单</w:t>
      </w:r>
    </w:p>
    <w:tbl>
      <w:tblPr>
        <w:tblStyle w:val="2"/>
        <w:tblW w:w="8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765"/>
        <w:gridCol w:w="29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归属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余姚大发化纤有限公司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中意宁波生态园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宁波长江能源科技有限公司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中意宁波生态园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宁波华远电子科技有限公司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中意宁波生态园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甬矽电子（宁波）股份有限公司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中意宁波生态园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余姚莱孚斯本健康科技有限公司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中意宁波生态园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余姚市富达电子有限公司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天邦食品股份有限公司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浙江舜宇光学有限公司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宁波舜宇光电信息有限公司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宁波舜宇车载光学技术有限公司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宁波神丰汽车部件有限公司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阳明街道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宁波容百新能源科技股份有限公司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小曹娥镇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余姚市鸿雁化工塑料有限公司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小曹娥镇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宁波铜钱桥食品菜业有限公司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泗门镇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宁波尹球五金制造有限公司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马渚镇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浙江金马实业有限公司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马渚镇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宁波更大集团有限公司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朗霞街道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富诚汽车零部件有限公司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兰江街道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神通科技集团股份有限公司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兰江街道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宁波锦宇电器有限公司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宁波余大通信技术有限公司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宁波丰茂远东橡胶有限公司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浙江峻和科技股份有限公司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浙江正庄实业有限公司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宁波正欣消防设备有限公司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黄家埠镇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宁波市宇华电器有限公司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河姆渡镇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余姚大华五金拉丝有限公司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凤山街道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2：</w:t>
      </w:r>
    </w:p>
    <w:p>
      <w:pPr>
        <w:spacing w:beforeLines="100" w:line="580" w:lineRule="exact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宋体" w:hAnsi="宋体" w:eastAsia="宋体" w:cs="宋体"/>
          <w:sz w:val="44"/>
          <w:szCs w:val="32"/>
          <w:lang w:val="en-US" w:eastAsia="zh-CN"/>
        </w:rPr>
        <w:t>省</w:t>
      </w:r>
      <w:r>
        <w:rPr>
          <w:rFonts w:hint="eastAsia" w:ascii="宋体" w:hAnsi="宋体" w:eastAsia="宋体" w:cs="宋体"/>
          <w:sz w:val="44"/>
          <w:szCs w:val="32"/>
        </w:rPr>
        <w:t>节水型企业评价标准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一、节水型企业基本要求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99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75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        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7529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严格执行国家相关取水许可制度，开采城市地下水符合相关规定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生活用水和生产用水分开计量，生活用水没有包费制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蒸汽冷凝水进行回用，冷却水应重复利用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按规定周期开展水平衡测试（企业提供水平衡测试报告）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没有使用国家明令淘汰的用水器具和用水设备（对照国家、地方相关淘汰目录，在水平衡测试时进行核实）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水计量器具的配备与管理符合GB 24789的要求（企业总取水、非常规水资源水表计量率为100%，企业内主要单元水表计量率≥90%，重点设备或重复利用用水系统的水表计量率≥85%，水表精度不低于±2.5%。水平衡测试报告出具）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单位产品取水量达到《浙江省用（取）水定额（201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年）》标准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有取用水资源的合法手续（附地方水利局批复复印件或取水许可证）和自备取水企业应按时足额缴纳水资源费，近三年用水无超计划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8-1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自备水年取水5万方以上企业已安装取水实时监控装置并接入取水实时监控系统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8-2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用水纳入用水计划管理并纳入年度目标考核（企业用水中的公共供水、自备水均需附相关主管部门证明）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经公示无重大安全和环境事故举报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建、改建、扩建项目时实施节水“三同时”、“四到位”制度。节水“三同时”即节水设施必须与主体工程同时设计、同时施工、同时投入运行。“四到位”即工业企业要做到用水计划到位、节水目标到位、管水制度到位、节水措施到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752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建立和完善工业用水情况统计、监测、分析制度，按时报送《宁波市工业企业用水情况表》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/>
          <w:bCs/>
          <w:sz w:val="32"/>
          <w:szCs w:val="28"/>
        </w:rPr>
      </w:pPr>
    </w:p>
    <w:p>
      <w:pPr>
        <w:spacing w:line="600" w:lineRule="exact"/>
        <w:jc w:val="left"/>
        <w:rPr>
          <w:rFonts w:ascii="黑体" w:hAnsi="黑体" w:eastAsia="黑体"/>
          <w:bCs/>
          <w:sz w:val="32"/>
          <w:szCs w:val="28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Cs/>
          <w:sz w:val="32"/>
          <w:szCs w:val="28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二、节水型企业技术考核指标</w:t>
      </w:r>
    </w:p>
    <w:tbl>
      <w:tblPr>
        <w:tblStyle w:val="2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85"/>
        <w:gridCol w:w="2250"/>
        <w:gridCol w:w="2295"/>
        <w:gridCol w:w="141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技术指标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计算方法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考 核 标 准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标准水平</w:t>
            </w:r>
          </w:p>
        </w:tc>
        <w:tc>
          <w:tcPr>
            <w:tcW w:w="78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单位产品取水量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单位产品取水量=一定时间内生产过程中取水量总和/一定时间内产品产量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单位产品取水量达到《浙江省用（取）水定额（201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年）》先进值计8分，否则0分。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2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0"/>
              </w:rPr>
              <w:t>详见《浙江省用（取）水定额（201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0"/>
              </w:rPr>
              <w:t>年）》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万元产值取水量递减率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万元产值取水量递减率=(上年万元产值取水量-当年万元产值取水量)/上年万元产值取水量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≥5%计8分,否则以递减率/5%*8计分，递增为0分。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5%</w:t>
            </w:r>
          </w:p>
        </w:tc>
        <w:tc>
          <w:tcPr>
            <w:tcW w:w="78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重复利用率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工业用水重复利用率=工业用水重复利用量/（工业取水量+工业重复利用水量）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pacing w:val="-2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0"/>
              </w:rPr>
              <w:t>工业重复利用率≥Ei，否则0分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见附件1：工业用水重复利用率标准水平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间接冷却水循环率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间接冷却水循环率=间接冷却水循环量/（间接冷却水取水量+间接冷却水循环量)*100%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≥95%计8分,否则实际循环率*8分计分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95%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蒸汽冷凝水回用率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蒸汽冷凝水回用率=年蒸汽冷凝水回用量/年用蒸汽量*100%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≥60%以上计4分，每低于1%,扣1分,直到扣完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60%</w:t>
            </w:r>
          </w:p>
        </w:tc>
        <w:tc>
          <w:tcPr>
            <w:tcW w:w="78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企业用水综合漏失率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企业用水综合漏失率=(供水总量-有效供水量)/供水总量*100%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≤5%以内计4分，若每高于1%,扣1分，直到扣完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5%</w:t>
            </w:r>
          </w:p>
        </w:tc>
        <w:tc>
          <w:tcPr>
            <w:tcW w:w="78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/>
          <w:bCs/>
          <w:sz w:val="32"/>
          <w:szCs w:val="28"/>
        </w:rPr>
      </w:pPr>
    </w:p>
    <w:p>
      <w:pPr>
        <w:spacing w:line="600" w:lineRule="exact"/>
        <w:jc w:val="left"/>
        <w:rPr>
          <w:rFonts w:ascii="黑体" w:hAnsi="黑体" w:eastAsia="黑体"/>
          <w:bCs/>
          <w:sz w:val="32"/>
          <w:szCs w:val="28"/>
        </w:rPr>
      </w:pPr>
    </w:p>
    <w:p>
      <w:pPr>
        <w:spacing w:line="600" w:lineRule="exact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三、节水型企业基础管理考核指标</w:t>
      </w:r>
    </w:p>
    <w:tbl>
      <w:tblPr>
        <w:tblStyle w:val="2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119"/>
        <w:gridCol w:w="2040"/>
        <w:gridCol w:w="263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基础管理考核内容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 核 方 法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  核  标  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主管领导负责节水工作建立办公会议制度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查看有关文件及会议记录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有主要领导负责、有会议记录各得2分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有节水主管部门和专职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（兼职）节水管理人员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检查企业上级主管部门文件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两项符合要求得4分，一项符合要求得2分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有健全的节水管理网络和岗位责任制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查阅文件、网络图和工作记录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管理网络健全和责任明确得4分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有计划用水和节约用水的具体管理制度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查阅有关的节水管理制度和文件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有正式文件颁发的规定和办法各得2分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原始记录和统计台帐完整规范，按照要求完成统计报表并进行分析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查阅有关资料，核实数据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两项符合要求得4分，一项符合要求得2分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用水情况清楚定期巡回检查问题及时解决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查看巡回检查记录和落实情况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符合要求得4分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有近期完整的管网图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查阅图纸和查看现场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管网图完整清晰规范得4分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实行定额管理，节奖超罚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查看定额管理节奖超罚文件和资料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定额管理和节奖超罚各得2分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制订节水规划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查阅资料和文件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有节水规划得2分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经常性开展节水宣传教育员工具有较强的节水意识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查看资料，询问职工节水常识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经常性开展宣传得1分，职工有节水意识得1分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有用水计量管理制度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查阅有关文件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制度健全得4分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有完整的近期计量网络图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查看计量网络图和资料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有网络图无近期的扣1分或2分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完成节水指标和年度节水计划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查阅有关资料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完成节水指标和年度计划各得2分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用水设备管道器具定期检修制度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查阅有关资料文件查看现场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有定期检修制度得4分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开展节水技术改造，已使用的节水设备管理好运行正常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查看现场及有关资料、制度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开展节水技术改造、运行正常各得2分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开展非常规水资源利用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查看现场</w:t>
            </w:r>
          </w:p>
        </w:tc>
        <w:tc>
          <w:tcPr>
            <w:tcW w:w="263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制定计划、设施运行正常各得2分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</w:tr>
    </w:tbl>
    <w:p>
      <w:pPr>
        <w:spacing w:line="680" w:lineRule="exact"/>
        <w:jc w:val="left"/>
        <w:rPr>
          <w:rFonts w:hint="eastAsia" w:ascii="宋体" w:hAnsi="宋体" w:eastAsia="宋体" w:cs="宋体"/>
          <w:bCs/>
          <w:sz w:val="32"/>
          <w:szCs w:val="28"/>
        </w:rPr>
      </w:pPr>
      <w:r>
        <w:rPr>
          <w:rFonts w:hint="eastAsia" w:ascii="宋体" w:hAnsi="宋体" w:eastAsia="宋体" w:cs="宋体"/>
          <w:bCs/>
          <w:sz w:val="32"/>
          <w:szCs w:val="28"/>
        </w:rPr>
        <w:t>四、工业用水重复利用率标准水平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7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tblHeader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行 业 名 称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重复利用率标准（Ei）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发电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钢铁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纸浆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纸及纸板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纺织染整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石油炼制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无机化工、金属、炼焦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有机化工、石油化工、化学制药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橡胶、塑料、金属加工、化工原料加工、玻璃陶瓷、油脂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重型机械、运输机械、水泥机械、电气</w:t>
            </w:r>
          </w:p>
        </w:tc>
        <w:tc>
          <w:tcPr>
            <w:tcW w:w="3161" w:type="dxa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酿造、制药、轻型机械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混凝土、木材、水泥制品构件加工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电器、玻璃器具制造、陶瓷磨料制造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电子仪器、教学用品、日用小百货制造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皮革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农村产品加工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6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社会福利</w:t>
            </w:r>
          </w:p>
        </w:tc>
        <w:tc>
          <w:tcPr>
            <w:tcW w:w="31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</w:tr>
    </w:tbl>
    <w:p>
      <w:pPr>
        <w:spacing w:line="580" w:lineRule="exact"/>
        <w:ind w:left="-27" w:leftChars="-13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80" w:lineRule="exact"/>
        <w:ind w:left="-27" w:leftChars="-13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80" w:lineRule="exact"/>
        <w:ind w:left="-27" w:leftChars="-13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spacing w:after="150" w:afterLines="50" w:line="58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2021年宁波市节水型企业创建计划汇总表</w:t>
      </w:r>
    </w:p>
    <w:p>
      <w:pPr>
        <w:spacing w:after="150" w:afterLines="50" w:line="580" w:lineRule="exact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exact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属地：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电话号码：</w:t>
      </w:r>
    </w:p>
    <w:tbl>
      <w:tblPr>
        <w:tblStyle w:val="2"/>
        <w:tblpPr w:leftFromText="180" w:rightFromText="180" w:vertAnchor="text" w:horzAnchor="margin" w:tblpXSpec="center" w:tblpY="60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752"/>
        <w:gridCol w:w="1395"/>
        <w:gridCol w:w="148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2020年度用水量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ind w:firstLine="4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7B4F"/>
    <w:rsid w:val="24AD7B4F"/>
    <w:rsid w:val="430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2021-03-30T01:27:00Z</dcterms:created>
  <dc:creator>余姚陈高年</dc:creator>
  <cp:lastModifiedBy>余姚陈高年</cp:lastModifiedBy>
  <dcterms:modified xsi:type="dcterms:W3CDTF">2021-03-31T06:50:50Z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