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8"/>
          <w:szCs w:val="38"/>
        </w:rPr>
      </w:pPr>
      <w:r>
        <w:rPr>
          <w:rFonts w:hint="eastAsia" w:ascii="黑体" w:eastAsia="黑体"/>
          <w:sz w:val="32"/>
        </w:rPr>
        <w:t>附件2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2021年度领军型企业申报表</w:t>
      </w:r>
    </w:p>
    <w:bookmarkEnd w:id="0"/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</w:rPr>
      </w:pPr>
    </w:p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  <w:r>
        <w:rPr>
          <w:rFonts w:hint="eastAsia" w:ascii="楷体_GB2312" w:eastAsia="楷体_GB2312"/>
          <w:sz w:val="24"/>
          <w:szCs w:val="24"/>
        </w:rPr>
        <w:t>企业盖章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</w:t>
      </w:r>
    </w:p>
    <w:p>
      <w:pPr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</w:p>
    <w:tbl>
      <w:tblPr>
        <w:tblStyle w:val="2"/>
        <w:tblW w:w="84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44"/>
        <w:gridCol w:w="870"/>
        <w:gridCol w:w="105"/>
        <w:gridCol w:w="369"/>
        <w:gridCol w:w="627"/>
        <w:gridCol w:w="1089"/>
        <w:gridCol w:w="1083"/>
        <w:gridCol w:w="669"/>
        <w:gridCol w:w="1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4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企  业  基  本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址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主要负责人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4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企业主要经济指标完成情况（单位：万元、%）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备注：集团公司（上市公司）营业收入和实缴税金为县内控股规模企业合并数据。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84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附 加 指 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科技创新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中国民营企业500强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4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中国制造业500强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单项冠军示范企业：    国家级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省级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市级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国家级“专精特新”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4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高新技术企业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发明专利数量____________</w:t>
            </w:r>
          </w:p>
        </w:tc>
        <w:tc>
          <w:tcPr>
            <w:tcW w:w="4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研发收入占营业收入比重_____________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品牌建设</w:t>
            </w:r>
          </w:p>
        </w:tc>
        <w:tc>
          <w:tcPr>
            <w:tcW w:w="3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浙江制造品字标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4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国家或行业标准第一起草单位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省内行业市场占有率排名前三位或全国前十位（请提供相关资料复印件）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企业上市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企业上市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新三板挂牌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甬股交（优选板、成长板）挂牌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2020年度集团公司（上市公司）县内控股规模企业情况（单位：万元、%）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推荐单位意见</w:t>
            </w:r>
          </w:p>
        </w:tc>
        <w:tc>
          <w:tcPr>
            <w:tcW w:w="7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 盖 章 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hAnsi="Segoe UI" w:eastAsia="楷体_GB2312" w:cs="Segoe UI"/>
          <w:color w:val="111F2C"/>
          <w:szCs w:val="21"/>
          <w:shd w:val="clear" w:color="auto" w:fill="FFFFFF"/>
        </w:rPr>
        <w:t>备注：企业上市包含主板上市、中小板上市、创业板上市、科创板上市、境外主要证券交易所首发上市。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2A80"/>
    <w:rsid w:val="290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2021-04-29T02:02:00Z</dcterms:created>
  <dc:creator>Administrator</dc:creator>
  <cp:lastModifiedBy>Administrator</cp:lastModifiedBy>
  <dcterms:modified xsi:type="dcterms:W3CDTF">2021-04-29T02:03:48Z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7ECE18AEF1B749318E269FDC5122D40F</vt:lpwstr>
  </property>
</Properties>
</file>