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ind w:left="-307" w:leftChars="-146" w:firstLine="80" w:firstLineChars="2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156" w:afterLines="50" w:line="580" w:lineRule="exact"/>
        <w:jc w:val="center"/>
        <w:rPr>
          <w:rFonts w:hint="eastAsia" w:ascii="创艺简标宋" w:hAnsi="宋体" w:eastAsia="创艺简标宋"/>
          <w:sz w:val="40"/>
          <w:szCs w:val="40"/>
        </w:rPr>
      </w:pPr>
      <w:bookmarkStart w:id="0" w:name="_GoBack"/>
      <w:r>
        <w:rPr>
          <w:rFonts w:hint="eastAsia" w:ascii="创艺简标宋" w:hAnsi="宋体" w:eastAsia="创艺简标宋"/>
          <w:sz w:val="40"/>
          <w:szCs w:val="40"/>
        </w:rPr>
        <w:t>宁波市</w:t>
      </w:r>
      <w:r>
        <w:rPr>
          <w:rFonts w:hint="eastAsia" w:ascii="创艺简标宋" w:hAnsi="宋体" w:eastAsia="创艺简标宋"/>
          <w:sz w:val="40"/>
          <w:szCs w:val="40"/>
          <w:lang w:eastAsia="zh-Hans"/>
        </w:rPr>
        <w:t>产业投资项目投资额界定表</w:t>
      </w:r>
      <w:bookmarkEnd w:id="0"/>
    </w:p>
    <w:tbl>
      <w:tblPr>
        <w:tblStyle w:val="6"/>
        <w:tblW w:w="9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118"/>
        <w:gridCol w:w="2127"/>
        <w:gridCol w:w="2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固定资产投资额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设备、外购软件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及技术投资额</w:t>
            </w:r>
          </w:p>
        </w:tc>
        <w:tc>
          <w:tcPr>
            <w:tcW w:w="26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可补助投资额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产业投资项目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=设备投资额（包括可补助设备投资额、辅助设备投资额、单台（套）金额3万元以下的设备投入以及建设期外发生的与项目有关的设备投资额）+土建投资（不含土地款）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=可补助投资额+辅助设备投资额+单台（套）金额3万元以下的设备投入+建设期外发生的与项目有关的设备、外购软件及技术投资额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=建设期内单台（套）金额3万元（含）以上的设备投入（不含辅助设备）+建设期内测试设备投入+建设期内外购软件及技术投入</w:t>
            </w:r>
          </w:p>
        </w:tc>
      </w:tr>
    </w:tbl>
    <w:p>
      <w:pPr>
        <w:spacing w:before="156" w:beforeLines="50" w:line="44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按实收实付要求，以发票并结合相应付款凭证为依据，以此来认定设备、技术及软件的投资额。所有投资额计算均为经审计认定的不含税投资金额。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设备投入中的单台（套）设备是指能够完成一个特定任务的由多个部件组成的联合装置，主要包括以购置、自制、融资租赁等形式添置的生产制造设备、为生产配套服务的研发检测类设备及智能物流、智能仓储、智慧用电、安全生产、生产用模具等配套设备。在财务上须列入“固定资产”或“在建工程”科目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1）购置设备：包括购置的生产制造设备、为生产配套服务的研发检测类设备及智慧物流、智慧仓储设备、智慧用电、安全生产、生产用模具等设备。智慧用电设备需符合《宁波市促进企业智慧用电实施方案》（甬经信信智〔2021〕27号）的配置参考标准。生产用模具投资额要转入企业固定资产账目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对于企业购置先进的二手设备，须提供设备原始购置票据确认距离首次出厂购买日期在五年内，但不认可关联企业之间的二手设备转让。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2）自制设备：设备投入按制成设备所采购零部件、材料清单金额核定投入（不含设备维修费），自制设备应在项目建设期内制成成套、成台设备，并转入固定资产科目进行管理，最终确认金额不得高于其固定资产入账价值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（3）融资租赁设备：对于符合条件的融资租入设备，其最终所有权归项目实施单位所有的，以建设期内实际已支付的租金分类确认为设备投资额。</w:t>
      </w:r>
    </w:p>
    <w:p>
      <w:pPr>
        <w:spacing w:line="44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技术投入主要包括专利（专有）技术服务、信息化建设方案设计与施工、云平台服务（含租赁、算力等）、运维服务、安全评测等投入。企业必须提供技术转让或技术采购合同、相应发票及支持凭据，并按发票金额计入无形资产科目。</w:t>
      </w:r>
    </w:p>
    <w:p>
      <w:pPr>
        <w:spacing w:line="44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软件投入必须是与项目密切相关的外购软件投入，主要包括购置的设计研发、工艺规划、仿真分析、工业控制、业务管理、数据管理、人工智能等软件（不包括行政、办公软件）投入，并提供软件购置或开发合同、发票及支付凭据，并按发票金额计入无形资产科目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4.土建投资，是指建设期内与项目直接相关的专用建筑物（构筑物）及其装修投资。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  <w:lang w:eastAsia="zh-Hans"/>
        </w:rPr>
        <w:t>.</w:t>
      </w:r>
      <w:r>
        <w:rPr>
          <w:rFonts w:hint="eastAsia" w:ascii="楷体_GB2312" w:eastAsia="楷体_GB2312"/>
          <w:sz w:val="24"/>
        </w:rPr>
        <w:t>项目设备、技术、软件及土建金额确认原则为：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（1）设备已到厂或软件已应用，且发票开具时间在项目建设期内，其中截至项目建设期止实际已付款60%（含）以上的按全额作为可补助投资额确认，不足60%的按实际付款额作为可补助投资额确认。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（2）投资额计算均不包括可抵扣增值税金额,其中：进口设备不含关税、进口增值税等税额和运输、安装等费用以及滞纳金、罚款等，汇率以企业入账汇率确定。</w:t>
      </w:r>
    </w:p>
    <w:p>
      <w:pPr>
        <w:spacing w:line="440" w:lineRule="exact"/>
        <w:ind w:firstLine="56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（3）土建投资额及所有建设期外的设备、技术、软件投入额按已开具发票的实际支付金额计算确认。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D54BC"/>
    <w:rsid w:val="22C66842"/>
    <w:rsid w:val="741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2021-05-21T07:47:00Z</dcterms:created>
  <dc:creator>小蛋糕好吃么</dc:creator>
  <cp:lastModifiedBy>小蛋糕好吃么</cp:lastModifiedBy>
  <dcterms:modified xsi:type="dcterms:W3CDTF">2021-05-21T07:49:10Z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2B3862E0156E49159BCFD8603F7BA88F</vt:lpwstr>
  </property>
</Properties>
</file>