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附件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w w:val="100"/>
          <w:kern w:val="0"/>
          <w:position w:val="0"/>
          <w:sz w:val="36"/>
          <w:szCs w:val="36"/>
          <w:u w:val="none"/>
          <w:shd w:val="clear" w:color="auto" w:fill="FFFFFF"/>
          <w:lang w:val="en-US" w:eastAsia="zh-CN" w:bidi="ar"/>
        </w:rPr>
      </w:pPr>
      <w:bookmarkStart w:id="0" w:name="bookmark23"/>
      <w:bookmarkStart w:id="1" w:name="bookmark22"/>
      <w:bookmarkStart w:id="2" w:name="bookmark21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w w:val="100"/>
          <w:kern w:val="0"/>
          <w:position w:val="0"/>
          <w:sz w:val="36"/>
          <w:szCs w:val="36"/>
          <w:u w:val="none"/>
          <w:shd w:val="clear" w:color="auto" w:fill="FFFFFF"/>
          <w:lang w:val="en-US" w:eastAsia="zh-CN" w:bidi="ar"/>
        </w:rPr>
        <w:t>象山县“330”企业培育评定管理办法</w:t>
      </w:r>
      <w:bookmarkEnd w:id="0"/>
      <w:bookmarkEnd w:id="1"/>
      <w:bookmarkEnd w:id="2"/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w w:val="100"/>
          <w:kern w:val="0"/>
          <w:position w:val="0"/>
          <w:sz w:val="36"/>
          <w:szCs w:val="36"/>
          <w:u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en-US" w:bidi="ar"/>
        </w:rPr>
        <w:t>—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、基本条件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bookmarkStart w:id="3" w:name="bookmark24"/>
      <w:bookmarkEnd w:id="3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1.象山县域内注册纳税的具有独立法人资格的工业企业和 软件信息服务业企业（集团公司、上市公司在象山县内的控股规 模企业允许合并），同时属于我县重点培育的产业链企业或符合 我县产业发展导向目录的企业。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bookmarkStart w:id="4" w:name="bookmark25"/>
      <w:bookmarkEnd w:id="4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2.企业管理规范、信誉良好、社会责任感强，依法依规参 加社会保险。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bookmarkStart w:id="5" w:name="bookmark26"/>
      <w:bookmarkEnd w:id="5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3.企业有下列情况之一原则上不得参评：①纯贸易类的工 贸一体化企业；②当年度生产经营出现严重困难的企业；③亩均 效益综合评价为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en-US" w:bidi="ar"/>
        </w:rPr>
        <w:t>D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类企业；④当年度发生较大及以上生产安全事 故、环境污染事故以及社保违规违法被处罚的企业；⑤其他严重 违反相关法律法规行为的企业。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二、具体条件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bookmarkStart w:id="6" w:name="bookmark27"/>
      <w:bookmarkEnd w:id="6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1.领军型企业必须是规模大、综合实力强的龙头企业，并符 合以下条件之一：①年营业收入3亿元及以上且实缴税金1000 万元及以上的企业；②属于我县重点培育的产业链企业或三年内 有重大投资（技改）项目的企业，可放宽至年营业收入3亿元及 以上或实缴税金1000万元及以上；③上市企业。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bookmarkStart w:id="7" w:name="bookmark28"/>
      <w:bookmarkEnd w:id="7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2.标杆型企业必须是市场占有率高、行业话语权大的骨干 企业，并符合以下条件之一：①年营业收入1亿元及以上且实缴 税金600万元及以上的企业；②属于我县重点培育的产业链企业 或三年内有重大投资（技改）项目的企业，可放宽至年营业收入 1亿元及以上或实缴税金600万元及以上；③国家级单项冠军企 业、国家级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zh-CN" w:eastAsia="zh-CN" w:bidi="ar"/>
        </w:rPr>
        <w:t>“专精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特新”小巨人企业、省市级单项冠军示范企业。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bookmarkStart w:id="8" w:name="bookmark29"/>
      <w:bookmarkEnd w:id="8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3.创新型企业必须是成长性好、产品科技含量高的科技企 业，并符合以下条件之一：①年营业收入3000万元及以上、年营 业收入增速10%及以上、研发费用占营业收入比重5%及以上、实 缴税金100万元及以上的工业企业（三年内新注册企业，实缴税 金不作要求）；②属于我县重点培育的新兴产业、规模以上软件 信息服务企业以及军民融合重点企业；③省级以上引才工程、人 才培养工程和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zh-CN" w:eastAsia="zh-CN" w:bidi="ar"/>
        </w:rPr>
        <w:t>“甬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江引才工程”等人才创办的规上企业。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三、评分标准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方正小标宋简体" w:hAnsi="黑体" w:eastAsia="方正小标宋简体" w:cs="黑体"/>
          <w:color w:val="auto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w w:val="100"/>
          <w:kern w:val="0"/>
          <w:position w:val="0"/>
          <w:sz w:val="31"/>
          <w:szCs w:val="31"/>
          <w:u w:val="none"/>
          <w:shd w:val="clear" w:color="auto" w:fill="FFFFFF"/>
          <w:lang w:val="en-US" w:eastAsia="zh-CN" w:bidi="ar"/>
        </w:rPr>
        <w:t>根据标准进行分类评价，择优选取一批作为“330”培育企 业，次年起动态调整，按程序组织企业申报，符合条件的企业增 补纳入“330”培育对象。评分标准详见下表。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 w:firstLineChars="200"/>
        <w:jc w:val="center"/>
        <w:textAlignment w:val="auto"/>
        <w:rPr>
          <w:rFonts w:hint="eastAsia" w:ascii="方正小标宋简体" w:hAnsi="黑体" w:eastAsia="方正小标宋简体" w:cs="黑体"/>
          <w:b w:val="0"/>
          <w:bCs w:val="0"/>
          <w:color w:val="auto"/>
          <w:spacing w:val="0"/>
          <w:w w:val="100"/>
          <w:kern w:val="2"/>
          <w:position w:val="0"/>
          <w:sz w:val="30"/>
          <w:szCs w:val="30"/>
          <w:u w:val="none"/>
          <w:shd w:val="clear"/>
          <w:lang w:val="en-US" w:eastAsia="zh-CN" w:bidi="ar-SA"/>
        </w:rPr>
      </w:pPr>
      <w:r>
        <w:rPr>
          <w:rFonts w:hint="eastAsia" w:ascii="方正小标宋简体" w:hAnsi="黑体" w:eastAsia="方正小标宋简体" w:cs="黑体"/>
          <w:b w:val="0"/>
          <w:bCs w:val="0"/>
          <w:color w:val="auto"/>
          <w:spacing w:val="0"/>
          <w:w w:val="100"/>
          <w:kern w:val="2"/>
          <w:position w:val="0"/>
          <w:sz w:val="30"/>
          <w:szCs w:val="30"/>
          <w:u w:val="none"/>
          <w:shd w:val="clear"/>
          <w:lang w:val="en-US" w:eastAsia="zh-CN" w:bidi="ar-SA"/>
        </w:rPr>
        <w:t>表：“330”企业培育对象评分标准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4"/>
        <w:gridCol w:w="734"/>
        <w:gridCol w:w="941"/>
        <w:gridCol w:w="75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类型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评分标准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领军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型企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主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体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标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本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为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100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分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做强做优 （基本分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80分）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28"/>
              </w:tabs>
              <w:bidi w:val="0"/>
              <w:spacing w:before="0" w:after="0" w:line="197" w:lineRule="exact"/>
              <w:ind w:left="460" w:leftChars="0" w:right="0" w:righ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营业收入：营业收入达到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亿元得基本分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分，达不到的按比例赋分，每超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万元加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33"/>
              </w:tabs>
              <w:bidi w:val="0"/>
              <w:spacing w:before="0" w:after="0" w:line="197" w:lineRule="exact"/>
              <w:ind w:left="460" w:leftChars="0" w:right="0" w:righ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税收：税收达到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万元得基本分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分，达不到的按比例赋分，每超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发展速度 （基本分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20分）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28"/>
              </w:tabs>
              <w:bidi w:val="0"/>
              <w:spacing w:before="0" w:after="0" w:line="223" w:lineRule="exact"/>
              <w:ind w:left="460" w:leftChars="0" w:right="0" w:righ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营业收入增幅：基本分为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分，比申报企业平均增幅每提高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分，最高得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分；比平均增幅每降低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分，扣完为止。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04"/>
              </w:tabs>
              <w:bidi w:val="0"/>
              <w:spacing w:before="0" w:after="0" w:line="223" w:lineRule="exact"/>
              <w:ind w:left="460" w:leftChars="0" w:right="0" w:righ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税收增幅：基本分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分，比申报企业平均增幅每提高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 比平均增幅每下降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分，扣完为止。</w:t>
            </w:r>
          </w:p>
        </w:tc>
      </w:tr>
    </w:tbl>
    <w:p>
      <w:pPr>
        <w:rPr>
          <w:sz w:val="18"/>
          <w:szCs w:val="18"/>
        </w:rPr>
        <w:sectPr>
          <w:footnotePr>
            <w:numFmt w:val="decimal"/>
          </w:footnotePr>
          <w:pgSz w:w="11900" w:h="16840"/>
          <w:pgMar w:top="1980" w:right="1003" w:bottom="2262" w:left="150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101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757"/>
        <w:gridCol w:w="970"/>
        <w:gridCol w:w="78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类型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评分标准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3" w:hRule="exact"/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领军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型企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80" w:right="0" w:firstLine="0"/>
              <w:jc w:val="left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附加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80" w:right="0" w:firstLine="0"/>
              <w:jc w:val="left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目标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80" w:right="0" w:firstLine="0"/>
              <w:jc w:val="both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科技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创新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7" w:lineRule="exac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入围中国民营企业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强或中国制造业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强加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分；拥有国家级单项冠军示范企业、培育企 业分别加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分，拥有省级、市级的单项冠军示范企业分别加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分，就高加分，不重复计算；国家级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“专精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特新”企业加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分；高新技术企业（省级技术创新示范企业）加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分；企业三 年内有发明专利授权的，每件加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分；企业研发费用占营业收入的比例超过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的，加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10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5%-4. 5%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的加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5%-3. 5%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的加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280" w:right="0" w:firstLine="0"/>
              <w:jc w:val="both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品牌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2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拥有浙江制造品字标加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分；国家或行业标准第一起草单位加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分，参与的加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分。省内行业市场占有率排名前三位或全国前十位的工业企业加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企业上市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（挂牌）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企业上市自动列入，加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分；新三板挂牌加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分，甬股交（优选板、成长板）挂牌加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标杆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型企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业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主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体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标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本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为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100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分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 xml:space="preserve">)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做强做优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（基本分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16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28"/>
              </w:tabs>
              <w:bidi w:val="0"/>
              <w:spacing w:before="0" w:after="0" w:line="197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营业收入：营业收入达到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亿元得基本分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分，达不到的按比例赋分，每超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万元加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3"/>
              </w:tabs>
              <w:bidi w:val="0"/>
              <w:spacing w:before="0" w:after="0" w:line="197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税收：税收达到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万元的得基本分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分，达不到的按比例赋分，每超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7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发展速度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（基本分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30分）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38"/>
              </w:tabs>
              <w:bidi w:val="0"/>
              <w:spacing w:before="0" w:after="0" w:line="228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营业收入增幅：基本分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分，比申报企业平均增幅每提高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45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分；比平均增幅每下降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分，扣完为止。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04"/>
              </w:tabs>
              <w:bidi w:val="0"/>
              <w:spacing w:before="0" w:after="0" w:line="228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税收增幅：基本分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分，比申报企业平均增幅每提高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 比平均增幅每下降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分，扣完为止。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1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/>
              </w:rPr>
              <w:t>“专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精特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新”（基 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30分）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企业三年内有发明专利授权的，每件加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分；企业研发费用占营业收入的比例超 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的加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4%-5%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的加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5%-4%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的加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分。高新技术企业加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分。国家级单项冠军企 业、国家级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“专精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特新”企业、省市级单项冠军示范企业自动列入，分别加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 就高加分，不重复计算。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附加 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品牌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国家或行业标准第一起草单位加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分，参与的加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分。拥有浙江制造品字标加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分。建立规 范化的顾客满意度评测机制或是产品追溯体系加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企业上市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（挂牌）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新三板挂牌加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分，甬股交（优选板、成长板）挂牌加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创新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型企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业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主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体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标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本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分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为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100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  <w:t>分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做强做优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（基本分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38"/>
              </w:tabs>
              <w:bidi w:val="0"/>
              <w:spacing w:before="0" w:after="0" w:line="211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营业收入：营业收入达到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万元得基本分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分，达不到的按比例赋分，每超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 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3"/>
              </w:tabs>
              <w:bidi w:val="0"/>
              <w:spacing w:before="0" w:after="0" w:line="211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税收：税收达到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万元的得基本分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分，达不到的按比例赋分，每超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万元加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7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发展速度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（基本分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30分）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38"/>
              </w:tabs>
              <w:bidi w:val="0"/>
              <w:spacing w:before="0" w:after="0" w:line="228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营业收入增幅：基本分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分，比申报企业平均增幅每提高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45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分；比平均增幅每下降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分，扣完为止；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04"/>
              </w:tabs>
              <w:bidi w:val="0"/>
              <w:spacing w:before="0" w:after="0" w:line="228" w:lineRule="exact"/>
              <w:ind w:left="440" w:leftChars="0" w:right="0" w:righ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税收增幅：基本分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分，比申报企业平均增幅每提高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 比平均增幅每下降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个百分点扣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分，扣完为止。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1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科技创新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（基本分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40分）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研发费用占营业收入比重高于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得基本分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分，达不到的按比例赋分，每超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 高得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分。拥有国家级、省级、市级的单项冠军企业、技术中心和研发中心，分别加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分，就高加分，不重复计算；高新技术企业（省级技术创新示范企业）加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分；企业三年 内有发明专利授权的，每件加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分，最高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附加 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企业上市（挂牌）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新三板挂牌加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分，甬股交挂牌加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人才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国家千人（万人）计划、省千人（万人）计划、市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“3315”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计划等人才创办的企业自动列入， 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否定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指标</w:t>
            </w: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180" w:firstLineChars="1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企业存在以下任一情况的取消参评资格，一票否决。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.纯贸易类的工贸一体化企业；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.当年度生产经营出现严重困难的企业；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.亩均效益综合评价为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类企业；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.当年度发生较大及以上生产安全事故、环境污染事故、社保违规违法处罚的企业；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.其他严重违反相关法律法规行为的企业。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备注</w:t>
            </w: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07"/>
              </w:tabs>
              <w:bidi w:val="0"/>
              <w:spacing w:before="0" w:after="0" w:line="240" w:lineRule="auto"/>
              <w:ind w:leftChars="0" w:right="0" w:rightChars="0" w:firstLine="180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集团公司及上市公司申报时，各项主要经济指标以其县内控股规模企业合并数据计分。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12"/>
              </w:tabs>
              <w:bidi w:val="0"/>
              <w:spacing w:before="0" w:after="0" w:line="235" w:lineRule="exact"/>
              <w:ind w:leftChars="0" w:right="0" w:rightChars="0" w:firstLine="180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集团公司及上市公司列入培育企业后，兑现税收及金融政策时，经认定，列入合并报表的县内控股规模企业均可独立核算享受奖励政策。</w:t>
            </w:r>
          </w:p>
        </w:tc>
      </w:tr>
    </w:tbl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3E15"/>
    <w:rsid w:val="4A1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80" w:line="578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60" w:line="178" w:lineRule="exact"/>
      <w:jc w:val="center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2021-06-07T01:19:00Z</dcterms:created>
  <dc:creator>Administrator</dc:creator>
  <cp:lastModifiedBy>Administrator</cp:lastModifiedBy>
  <dcterms:modified xsi:type="dcterms:W3CDTF">2021-06-07T01:19:42Z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88F098CA68A1486984155F783A3950B4</vt:lpwstr>
  </property>
</Properties>
</file>