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ind w:left="-154" w:leftChars="-48"/>
        <w:outlineLvl w:val="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2</w:t>
      </w:r>
    </w:p>
    <w:p>
      <w:pPr>
        <w:pStyle w:val="4"/>
        <w:spacing w:after="156" w:afterLines="50" w:line="440" w:lineRule="exact"/>
        <w:ind w:firstLine="720"/>
        <w:jc w:val="center"/>
        <w:outlineLvl w:val="0"/>
        <w:rPr>
          <w:rFonts w:hint="eastAsia" w:ascii="创艺简标宋" w:hAnsi="黑体" w:eastAsia="创艺简标宋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创艺简标宋" w:hAnsi="黑体" w:eastAsia="创艺简标宋" w:cs="Times New Roman"/>
          <w:color w:val="000000"/>
          <w:sz w:val="36"/>
          <w:szCs w:val="36"/>
        </w:rPr>
        <w:t>产业链共同体牵头单位基本信息表</w:t>
      </w:r>
    </w:p>
    <w:bookmarkEnd w:id="0"/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1685"/>
        <w:gridCol w:w="477"/>
        <w:gridCol w:w="2162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单位（企业）名称</w:t>
            </w:r>
          </w:p>
        </w:tc>
        <w:tc>
          <w:tcPr>
            <w:tcW w:w="3717" w:type="pct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3717" w:type="pct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企业地址</w:t>
            </w:r>
          </w:p>
        </w:tc>
        <w:tc>
          <w:tcPr>
            <w:tcW w:w="3717" w:type="pct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法人代表姓名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1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注册登记类型</w:t>
            </w: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注册资金（万元）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1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其中外资（含港澳台）比例</w:t>
            </w: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是否上市企业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11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是否高新技术企业</w:t>
            </w: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是否国家单项冠军企业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11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企业技术中心</w:t>
            </w: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（否、市级、省级、国家级）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职工总人数（人）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1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其中：大专及以上学历（人）</w:t>
            </w: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从事研发人数（人）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51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上年度研发费用占销售收入（%）</w:t>
            </w: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主要经营业务（主导产品、市场占有率等，字数不超过100字）</w:t>
            </w:r>
          </w:p>
        </w:tc>
        <w:tc>
          <w:tcPr>
            <w:tcW w:w="371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企业财务状况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年度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2019年</w:t>
            </w:r>
          </w:p>
        </w:tc>
        <w:tc>
          <w:tcPr>
            <w:tcW w:w="12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2021年（预估）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资产总额（万元）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资产负债率（%）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营业收入（万元）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利润总额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实缴税金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3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124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知识产权及获奖情况表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知识产权情况</w:t>
            </w:r>
          </w:p>
        </w:tc>
        <w:tc>
          <w:tcPr>
            <w:tcW w:w="3717" w:type="pct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（发明专利、企业专有技术等情况）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国家级奖项</w:t>
            </w:r>
          </w:p>
        </w:tc>
        <w:tc>
          <w:tcPr>
            <w:tcW w:w="3717" w:type="pct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省部级奖项</w:t>
            </w:r>
          </w:p>
        </w:tc>
        <w:tc>
          <w:tcPr>
            <w:tcW w:w="3717" w:type="pct"/>
            <w:gridSpan w:val="4"/>
            <w:noWrap w:val="0"/>
            <w:vAlign w:val="center"/>
          </w:tcPr>
          <w:p>
            <w:pPr>
              <w:rPr>
                <w:rFonts w:hint="eastAsia" w:ascii="仿宋_GB2312" w:hAnsi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2098" w:right="1800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81C25"/>
    <w:rsid w:val="118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2021-07-26T08:46:00Z</dcterms:created>
  <dc:creator>Administrator</dc:creator>
  <cp:lastModifiedBy>Administrator</cp:lastModifiedBy>
  <dcterms:modified xsi:type="dcterms:W3CDTF">2021-07-26T08:47:29Z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22B6640ECCFD474B94A571A61FC94175</vt:lpwstr>
  </property>
</Properties>
</file>