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napToGrid/>
        <w:spacing w:line="240" w:lineRule="auto"/>
        <w:ind w:left="0" w:firstLine="0"/>
        <w:rPr>
          <w:rFonts w:hint="eastAsia" w:ascii="创艺简标宋" w:hAnsi="创艺简标宋" w:eastAsia="创艺简标宋" w:cs="创艺简标宋"/>
          <w:b w:val="0"/>
          <w:bCs/>
          <w:color w:val="000000"/>
          <w:sz w:val="44"/>
          <w:szCs w:val="44"/>
          <w:lang w:val="en-US" w:eastAsia="zh-CN"/>
        </w:rPr>
      </w:pPr>
      <w:r>
        <w:rPr>
          <w:rFonts w:hint="eastAsia" w:ascii="黑体" w:hAnsi="黑体" w:eastAsia="黑体" w:cs="黑体"/>
          <w:lang w:val="en-US" w:eastAsia="zh-CN"/>
        </w:rPr>
        <w:t xml:space="preserve">附件2 </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创艺简标宋" w:hAnsi="创艺简标宋" w:eastAsia="创艺简标宋" w:cs="创艺简标宋"/>
          <w:b w:val="0"/>
          <w:bCs/>
          <w:color w:val="000000"/>
          <w:sz w:val="44"/>
          <w:szCs w:val="44"/>
        </w:rPr>
      </w:pPr>
      <w:r>
        <w:rPr>
          <w:rFonts w:hint="eastAsia" w:ascii="创艺简标宋" w:hAnsi="创艺简标宋" w:eastAsia="创艺简标宋" w:cs="创艺简标宋"/>
          <w:b w:val="0"/>
          <w:bCs/>
          <w:color w:val="000000"/>
          <w:sz w:val="44"/>
          <w:szCs w:val="44"/>
          <w:lang w:val="en-US" w:eastAsia="zh-CN"/>
        </w:rPr>
        <w:t>承接国际服务外包业务资金申报指南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 w:cs="仿宋_GB2312"/>
          <w:color w:val="000000"/>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2" w:firstLineChars="200"/>
        <w:textAlignment w:val="auto"/>
        <w:outlineLvl w:val="9"/>
        <w:rPr>
          <w:rFonts w:hint="eastAsia" w:ascii="黑体" w:hAnsi="黑体" w:eastAsia="黑体" w:cs="黑体"/>
          <w:b w:val="0"/>
          <w:bCs w:val="0"/>
          <w:color w:val="auto"/>
          <w:lang w:eastAsia="zh-CN"/>
        </w:rPr>
      </w:pPr>
      <w:r>
        <w:rPr>
          <w:rFonts w:hint="eastAsia" w:ascii="黑体" w:hAnsi="黑体" w:eastAsia="黑体" w:cs="黑体"/>
          <w:b w:val="0"/>
          <w:bCs w:val="0"/>
          <w:color w:val="auto"/>
          <w:lang w:eastAsia="zh-CN"/>
        </w:rPr>
        <w:t>支持内容</w:t>
      </w:r>
    </w:p>
    <w:p>
      <w:pPr>
        <w:keepNext w:val="0"/>
        <w:keepLines w:val="0"/>
        <w:pageBreakBefore w:val="0"/>
        <w:widowControl w:val="0"/>
        <w:kinsoku/>
        <w:wordWrap/>
        <w:overflowPunct/>
        <w:topLinePunct w:val="0"/>
        <w:autoSpaceDE/>
        <w:autoSpaceDN/>
        <w:bidi w:val="0"/>
        <w:adjustRightInd/>
        <w:snapToGrid/>
        <w:spacing w:line="240" w:lineRule="auto"/>
        <w:ind w:firstLine="620" w:firstLineChars="196"/>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（一）</w:t>
      </w:r>
      <w:r>
        <w:rPr>
          <w:rFonts w:hint="eastAsia" w:ascii="仿宋_GB2312" w:hAnsi="仿宋_GB2312" w:eastAsia="仿宋_GB2312" w:cs="仿宋_GB2312"/>
          <w:color w:val="auto"/>
        </w:rPr>
        <w:t>支持企业获取国际资质认证。对符合条件的企业在支持期内取得国际资质认证证书（证书范围见附件2</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以及证书升级（更新）发生的相关费用（包括与认证证书相关的认证费、复审费、再认证费以及咨询费，不包括年审监督审核费、维护费等），按照不超过每个项目实际发生费用的70%给予支持，单个项目最高不超过30万元，每家企业每</w:t>
      </w:r>
      <w:r>
        <w:rPr>
          <w:rFonts w:hint="eastAsia" w:ascii="仿宋_GB2312" w:hAnsi="仿宋_GB2312" w:cs="仿宋_GB2312"/>
          <w:color w:val="auto"/>
          <w:lang w:eastAsia="zh-CN"/>
        </w:rPr>
        <w:t>个支持期</w:t>
      </w:r>
      <w:r>
        <w:rPr>
          <w:rFonts w:hint="eastAsia" w:ascii="仿宋_GB2312" w:hAnsi="仿宋_GB2312" w:eastAsia="仿宋_GB2312" w:cs="仿宋_GB2312"/>
          <w:color w:val="auto"/>
        </w:rPr>
        <w:t>最多可申报3个项目。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eastAsia="zh-CN"/>
        </w:rPr>
        <w:t>（二）</w:t>
      </w:r>
      <w:r>
        <w:rPr>
          <w:rFonts w:hint="eastAsia" w:ascii="仿宋_GB2312" w:hAnsi="仿宋_GB2312" w:eastAsia="仿宋_GB2312" w:cs="仿宋_GB2312"/>
          <w:color w:val="auto"/>
        </w:rPr>
        <w:t>支持企业开展新录用员工培训。对符合条件的企业在支持期内委托各类培训机构或高校对大专以上学历、从事服务外包工作且签订1年以上劳动合同并已缴纳社会保险的新录用员工（不包括劳务派遣人员）进行服务外包专业技能岗前培训的，按照不超过其实际发生培训费用的70%给予补助，且不超过4500元/人。</w:t>
      </w:r>
    </w:p>
    <w:p>
      <w:pPr>
        <w:keepNext w:val="0"/>
        <w:keepLines w:val="0"/>
        <w:pageBreakBefore w:val="0"/>
        <w:widowControl w:val="0"/>
        <w:kinsoku/>
        <w:wordWrap/>
        <w:overflowPunct/>
        <w:topLinePunct w:val="0"/>
        <w:autoSpaceDE/>
        <w:autoSpaceDN/>
        <w:bidi w:val="0"/>
        <w:adjustRightInd/>
        <w:snapToGrid/>
        <w:spacing w:line="240" w:lineRule="auto"/>
        <w:ind w:firstLine="620" w:firstLineChars="196"/>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（三）</w:t>
      </w:r>
      <w:r>
        <w:rPr>
          <w:rFonts w:hint="eastAsia" w:ascii="仿宋_GB2312" w:hAnsi="仿宋_GB2312" w:eastAsia="仿宋_GB2312" w:cs="仿宋_GB2312"/>
          <w:color w:val="auto"/>
        </w:rPr>
        <w:t>支持企业开拓国际市场。对符合条件的企业在支持期内参加国家、省、市商务主管部门组织的境内外重点服务</w:t>
      </w:r>
      <w:r>
        <w:rPr>
          <w:rFonts w:hint="eastAsia" w:ascii="仿宋_GB2312" w:hAnsi="仿宋_GB2312" w:eastAsia="仿宋_GB2312" w:cs="仿宋_GB2312"/>
          <w:color w:val="auto"/>
          <w:lang w:eastAsia="zh-CN"/>
        </w:rPr>
        <w:t>贸易</w:t>
      </w:r>
      <w:r>
        <w:rPr>
          <w:rFonts w:hint="eastAsia" w:ascii="仿宋_GB2312" w:hAnsi="仿宋_GB2312" w:eastAsia="仿宋_GB2312" w:cs="仿宋_GB2312"/>
          <w:color w:val="auto"/>
        </w:rPr>
        <w:t>展会发生的参展摊位费、注册类费用支出，给予不超过50%的补助，每家企业每</w:t>
      </w:r>
      <w:r>
        <w:rPr>
          <w:rFonts w:hint="eastAsia" w:ascii="仿宋_GB2312" w:hAnsi="仿宋_GB2312" w:cs="仿宋_GB2312"/>
          <w:color w:val="auto"/>
          <w:lang w:eastAsia="zh-CN"/>
        </w:rPr>
        <w:t>个支持期</w:t>
      </w:r>
      <w:r>
        <w:rPr>
          <w:rFonts w:hint="eastAsia" w:ascii="仿宋_GB2312" w:hAnsi="仿宋_GB2312" w:eastAsia="仿宋_GB2312" w:cs="仿宋_GB2312"/>
          <w:color w:val="auto"/>
        </w:rPr>
        <w:t>最高不超过10万元。</w:t>
      </w:r>
    </w:p>
    <w:p>
      <w:pPr>
        <w:keepNext w:val="0"/>
        <w:keepLines w:val="0"/>
        <w:pageBreakBefore w:val="0"/>
        <w:widowControl w:val="0"/>
        <w:kinsoku/>
        <w:wordWrap/>
        <w:overflowPunct/>
        <w:topLinePunct w:val="0"/>
        <w:autoSpaceDE/>
        <w:autoSpaceDN/>
        <w:bidi w:val="0"/>
        <w:adjustRightInd/>
        <w:snapToGrid/>
        <w:spacing w:line="240" w:lineRule="auto"/>
        <w:ind w:firstLine="620" w:firstLineChars="196"/>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（四）</w:t>
      </w:r>
      <w:r>
        <w:rPr>
          <w:rFonts w:hint="eastAsia" w:ascii="仿宋_GB2312" w:hAnsi="仿宋_GB2312" w:eastAsia="仿宋_GB2312" w:cs="仿宋_GB2312"/>
          <w:color w:val="auto"/>
        </w:rPr>
        <w:t>支持企业加强品牌建设。对符合条件的企业在支持期内成功注册境外服务品牌商标的，按不超过2万元/个给予奖励，每家企业最高奖励6万元；对获得境内外软件著作权的，按不超过2万元/个给予奖励，每家企业最高奖励6万元。</w:t>
      </w:r>
    </w:p>
    <w:p>
      <w:pPr>
        <w:keepNext w:val="0"/>
        <w:keepLines w:val="0"/>
        <w:pageBreakBefore w:val="0"/>
        <w:widowControl w:val="0"/>
        <w:kinsoku/>
        <w:wordWrap/>
        <w:overflowPunct/>
        <w:topLinePunct w:val="0"/>
        <w:autoSpaceDE/>
        <w:autoSpaceDN/>
        <w:bidi w:val="0"/>
        <w:adjustRightInd/>
        <w:snapToGrid/>
        <w:spacing w:line="240" w:lineRule="auto"/>
        <w:ind w:firstLine="620" w:firstLineChars="196"/>
        <w:textAlignment w:val="auto"/>
        <w:outlineLvl w:val="9"/>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lang w:eastAsia="zh-CN"/>
        </w:rPr>
        <w:t>（五）支持企业开展研发活动。</w:t>
      </w:r>
      <w:r>
        <w:rPr>
          <w:rFonts w:hint="eastAsia" w:ascii="仿宋_GB2312" w:hAnsi="仿宋_GB2312" w:eastAsia="仿宋_GB2312" w:cs="仿宋_GB2312"/>
          <w:color w:val="auto"/>
          <w:kern w:val="2"/>
          <w:sz w:val="32"/>
          <w:szCs w:val="32"/>
        </w:rPr>
        <w:t>对ITO</w:t>
      </w:r>
      <w:r>
        <w:rPr>
          <w:rFonts w:hint="eastAsia" w:ascii="仿宋_GB2312" w:hAnsi="仿宋_GB2312" w:eastAsia="仿宋_GB2312" w:cs="仿宋_GB2312"/>
          <w:color w:val="auto"/>
          <w:kern w:val="2"/>
          <w:sz w:val="32"/>
          <w:szCs w:val="32"/>
          <w:shd w:val="clear" w:color="auto" w:fill="auto"/>
          <w:lang w:eastAsia="zh-CN"/>
        </w:rPr>
        <w:t>（信息技术外包）</w:t>
      </w:r>
      <w:r>
        <w:rPr>
          <w:rFonts w:hint="eastAsia" w:ascii="仿宋_GB2312" w:hAnsi="仿宋_GB2312" w:eastAsia="仿宋_GB2312" w:cs="仿宋_GB2312"/>
          <w:color w:val="auto"/>
          <w:kern w:val="2"/>
          <w:sz w:val="32"/>
          <w:szCs w:val="32"/>
        </w:rPr>
        <w:t>企业用于研发目的的开发测试工具和数据库等正版软件的购置费用，对BPO</w:t>
      </w:r>
      <w:r>
        <w:rPr>
          <w:rFonts w:hint="eastAsia" w:ascii="仿宋_GB2312" w:hAnsi="仿宋_GB2312" w:eastAsia="仿宋_GB2312" w:cs="仿宋_GB2312"/>
          <w:color w:val="auto"/>
          <w:kern w:val="2"/>
          <w:sz w:val="32"/>
          <w:szCs w:val="32"/>
          <w:shd w:val="clear" w:color="auto" w:fill="auto"/>
          <w:lang w:eastAsia="zh-CN"/>
        </w:rPr>
        <w:t>（业务流程外包）</w:t>
      </w:r>
      <w:r>
        <w:rPr>
          <w:rFonts w:hint="eastAsia" w:ascii="仿宋_GB2312" w:hAnsi="仿宋_GB2312" w:eastAsia="仿宋_GB2312" w:cs="仿宋_GB2312"/>
          <w:color w:val="auto"/>
          <w:kern w:val="2"/>
          <w:sz w:val="32"/>
          <w:szCs w:val="32"/>
        </w:rPr>
        <w:t>企业用于业务流程研发的相关软件和数据库分析模型系统等的购置费用，对KPO</w:t>
      </w:r>
      <w:r>
        <w:rPr>
          <w:rFonts w:hint="eastAsia" w:ascii="仿宋_GB2312" w:hAnsi="仿宋_GB2312" w:eastAsia="仿宋_GB2312" w:cs="仿宋_GB2312"/>
          <w:color w:val="auto"/>
          <w:kern w:val="2"/>
          <w:sz w:val="32"/>
          <w:szCs w:val="32"/>
          <w:shd w:val="clear" w:color="auto" w:fill="auto"/>
          <w:lang w:eastAsia="zh-CN"/>
        </w:rPr>
        <w:t>（知识流程外包）</w:t>
      </w:r>
      <w:r>
        <w:rPr>
          <w:rFonts w:hint="eastAsia" w:ascii="仿宋_GB2312" w:hAnsi="仿宋_GB2312" w:eastAsia="仿宋_GB2312" w:cs="仿宋_GB2312"/>
          <w:color w:val="auto"/>
          <w:kern w:val="2"/>
          <w:sz w:val="32"/>
          <w:szCs w:val="32"/>
        </w:rPr>
        <w:t>企业用于研发的数据库使用权等信息服务费，在</w:t>
      </w:r>
      <w:r>
        <w:rPr>
          <w:rFonts w:hint="eastAsia" w:ascii="仿宋_GB2312" w:hAnsi="仿宋_GB2312" w:eastAsia="仿宋_GB2312" w:cs="仿宋_GB2312"/>
          <w:color w:val="auto"/>
          <w:kern w:val="2"/>
          <w:sz w:val="32"/>
          <w:szCs w:val="32"/>
          <w:lang w:eastAsia="zh-CN"/>
        </w:rPr>
        <w:t>支持期内</w:t>
      </w:r>
      <w:r>
        <w:rPr>
          <w:rFonts w:hint="eastAsia" w:ascii="仿宋_GB2312" w:hAnsi="仿宋_GB2312" w:eastAsia="仿宋_GB2312" w:cs="仿宋_GB2312"/>
          <w:color w:val="auto"/>
          <w:kern w:val="2"/>
          <w:sz w:val="32"/>
          <w:szCs w:val="32"/>
        </w:rPr>
        <w:t>所发生的费用，给予</w:t>
      </w:r>
      <w:r>
        <w:rPr>
          <w:rFonts w:hint="eastAsia" w:ascii="仿宋_GB2312" w:hAnsi="仿宋_GB2312" w:eastAsia="仿宋_GB2312" w:cs="仿宋_GB2312"/>
          <w:color w:val="auto"/>
          <w:kern w:val="2"/>
          <w:sz w:val="32"/>
          <w:szCs w:val="32"/>
          <w:lang w:eastAsia="zh-CN"/>
        </w:rPr>
        <w:t>每家企业</w:t>
      </w:r>
      <w:r>
        <w:rPr>
          <w:rFonts w:hint="eastAsia" w:ascii="仿宋_GB2312" w:hAnsi="仿宋_GB2312" w:eastAsia="仿宋_GB2312" w:cs="仿宋_GB2312"/>
          <w:color w:val="auto"/>
          <w:kern w:val="2"/>
          <w:sz w:val="32"/>
          <w:szCs w:val="32"/>
        </w:rPr>
        <w:t>最高50%且总额不超过30万元的支持。</w:t>
      </w:r>
    </w:p>
    <w:p>
      <w:pPr>
        <w:keepNext w:val="0"/>
        <w:keepLines w:val="0"/>
        <w:pageBreakBefore w:val="0"/>
        <w:widowControl w:val="0"/>
        <w:kinsoku/>
        <w:wordWrap/>
        <w:overflowPunct/>
        <w:topLinePunct w:val="0"/>
        <w:autoSpaceDE/>
        <w:autoSpaceDN/>
        <w:bidi w:val="0"/>
        <w:adjustRightInd/>
        <w:snapToGrid/>
        <w:spacing w:line="240" w:lineRule="auto"/>
        <w:ind w:firstLine="620" w:firstLineChars="196"/>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color w:val="auto"/>
          <w:kern w:val="2"/>
          <w:sz w:val="32"/>
          <w:szCs w:val="32"/>
          <w:lang w:eastAsia="zh-CN"/>
        </w:rPr>
        <w:t>（六）</w:t>
      </w:r>
      <w:r>
        <w:rPr>
          <w:rFonts w:hint="eastAsia" w:ascii="仿宋_GB2312" w:hAnsi="仿宋_GB2312" w:cs="仿宋_GB2312"/>
          <w:color w:val="auto"/>
          <w:lang w:eastAsia="zh-CN"/>
        </w:rPr>
        <w:t>支持</w:t>
      </w:r>
      <w:r>
        <w:rPr>
          <w:rFonts w:hint="eastAsia" w:ascii="仿宋_GB2312" w:hAnsi="仿宋_GB2312" w:eastAsia="仿宋_GB2312" w:cs="仿宋_GB2312"/>
          <w:color w:val="auto"/>
        </w:rPr>
        <w:t>企业承接离岸服务外包业务。对</w:t>
      </w:r>
      <w:r>
        <w:rPr>
          <w:rFonts w:hint="eastAsia" w:ascii="仿宋_GB2312" w:hAnsi="仿宋_GB2312" w:eastAsia="仿宋_GB2312" w:cs="仿宋_GB2312"/>
          <w:lang w:val="en-US" w:eastAsia="zh-CN"/>
        </w:rPr>
        <w:t>符合条件的企业，以其支持期内实际发生的离岸服务外包业务收汇金额（</w:t>
      </w:r>
      <w:r>
        <w:rPr>
          <w:rFonts w:hint="eastAsia" w:ascii="仿宋_GB2312" w:hAnsi="仿宋_GB2312" w:cs="仿宋_GB2312"/>
          <w:lang w:val="en-US" w:eastAsia="zh-CN"/>
        </w:rPr>
        <w:t>人民币金额，</w:t>
      </w:r>
      <w:r>
        <w:rPr>
          <w:rFonts w:hint="eastAsia" w:ascii="仿宋_GB2312" w:hAnsi="仿宋_GB2312" w:eastAsia="仿宋_GB2312" w:cs="仿宋_GB2312"/>
          <w:lang w:val="en-US" w:eastAsia="zh-CN"/>
        </w:rPr>
        <w:t>以中介机构</w:t>
      </w:r>
      <w:r>
        <w:rPr>
          <w:rFonts w:hint="eastAsia" w:ascii="仿宋_GB2312" w:hAnsi="仿宋_GB2312" w:cs="仿宋_GB2312"/>
          <w:lang w:val="en-US" w:eastAsia="zh-CN"/>
        </w:rPr>
        <w:t>核准</w:t>
      </w:r>
      <w:r>
        <w:rPr>
          <w:rFonts w:hint="eastAsia" w:ascii="仿宋_GB2312" w:hAnsi="仿宋_GB2312" w:eastAsia="仿宋_GB2312" w:cs="仿宋_GB2312"/>
          <w:lang w:val="en-US" w:eastAsia="zh-CN"/>
        </w:rPr>
        <w:t>数据为准）作为计算贴息的本金，按照不超过中国人民银行公布的支持期内最后一期人民币一年期贷款市场报价利率（LPR）给予贴息支持，每家企业最高不超过100万元。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cs="仿宋_GB2312"/>
          <w:color w:val="auto"/>
          <w:sz w:val="32"/>
          <w:szCs w:val="32"/>
          <w:shd w:val="clear" w:color="auto" w:fill="auto"/>
          <w:lang w:val="en-US" w:eastAsia="zh-CN"/>
        </w:rPr>
        <w:t>支持</w:t>
      </w:r>
      <w:r>
        <w:rPr>
          <w:rFonts w:hint="eastAsia" w:ascii="仿宋_GB2312" w:hAnsi="仿宋_GB2312" w:eastAsia="仿宋_GB2312" w:cs="仿宋_GB2312"/>
          <w:color w:val="auto"/>
          <w:sz w:val="32"/>
          <w:szCs w:val="32"/>
          <w:shd w:val="clear" w:color="auto" w:fill="auto"/>
          <w:lang w:val="en-US" w:eastAsia="zh-CN"/>
        </w:rPr>
        <w:t>企业大力发展工业设计</w:t>
      </w:r>
      <w:r>
        <w:rPr>
          <w:rFonts w:hint="eastAsia" w:ascii="仿宋_GB2312" w:hAnsi="仿宋_GB2312" w:eastAsia="仿宋_GB2312" w:cs="仿宋_GB2312"/>
          <w:lang w:val="en-US" w:eastAsia="zh-CN"/>
        </w:rPr>
        <w:t>和工程技术外包服务。鼓励企业与外方签订独立的工业设计、工程技术服务合同，明确具体服务内容、标准和费用金额。对企业在与外方签订的出口货物销售合同（境外工程承包合同）中单列工业设计或工程技术服务条款，明确具体服务内容、标准和服务费用在总合同金额中的占比（或列明具体金额），并在交货凭证（或形式发票）中列明服务费用金额；或者在总合同之外与外方另行签订工业设计或工程技术服务合同，明确服务费用在总合同金额中的占比,并</w:t>
      </w:r>
      <w:r>
        <w:rPr>
          <w:rFonts w:hint="eastAsia" w:ascii="仿宋_GB2312" w:hAnsi="仿宋_GB2312" w:eastAsia="仿宋_GB2312" w:cs="仿宋_GB2312"/>
          <w:color w:val="auto"/>
          <w:sz w:val="32"/>
          <w:szCs w:val="32"/>
          <w:shd w:val="clear" w:color="auto" w:fill="auto"/>
          <w:lang w:val="en-US" w:eastAsia="zh-CN"/>
        </w:rPr>
        <w:t>在交货凭证（或形式发票）中列明服务费用金额；且符合商务部服务外包统计报表制度规定范围的，可计入离岸服务外包业务额。</w:t>
      </w:r>
    </w:p>
    <w:p>
      <w:pPr>
        <w:keepNext w:val="0"/>
        <w:keepLines w:val="0"/>
        <w:pageBreakBefore w:val="0"/>
        <w:widowControl w:val="0"/>
        <w:kinsoku/>
        <w:wordWrap/>
        <w:overflowPunct/>
        <w:topLinePunct w:val="0"/>
        <w:autoSpaceDE/>
        <w:autoSpaceDN/>
        <w:bidi w:val="0"/>
        <w:adjustRightInd/>
        <w:snapToGrid/>
        <w:spacing w:line="240" w:lineRule="auto"/>
        <w:ind w:firstLine="620" w:firstLineChars="196"/>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商务部服务外包统计报表制度（商办服贸函</w:t>
      </w:r>
      <w:r>
        <w:rPr>
          <w:rFonts w:hint="eastAsia" w:ascii="仿宋_GB2312" w:hAnsi="仿宋_GB2312" w:eastAsia="仿宋_GB2312" w:cs="仿宋_GB2312"/>
          <w:color w:val="auto"/>
        </w:rPr>
        <w:t>〔201</w:t>
      </w:r>
      <w:r>
        <w:rPr>
          <w:rFonts w:hint="eastAsia" w:ascii="仿宋_GB2312" w:hAnsi="仿宋_GB2312" w:eastAsia="仿宋_GB2312" w:cs="仿宋_GB2312"/>
          <w:color w:val="auto"/>
          <w:lang w:val="en-US" w:eastAsia="zh-CN"/>
        </w:rPr>
        <w:t>9</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15</w:t>
      </w:r>
      <w:r>
        <w:rPr>
          <w:rFonts w:hint="eastAsia" w:ascii="仿宋_GB2312" w:hAnsi="仿宋_GB2312" w:eastAsia="仿宋_GB2312" w:cs="仿宋_GB2312"/>
          <w:color w:val="auto"/>
        </w:rPr>
        <w:t>号</w:t>
      </w:r>
      <w:r>
        <w:rPr>
          <w:rFonts w:hint="eastAsia" w:ascii="仿宋_GB2312" w:hAnsi="仿宋_GB2312" w:eastAsia="仿宋_GB2312" w:cs="仿宋_GB2312"/>
          <w:color w:val="auto"/>
          <w:sz w:val="32"/>
          <w:szCs w:val="32"/>
          <w:shd w:val="clear" w:color="auto" w:fill="auto"/>
          <w:lang w:val="en-US" w:eastAsia="zh-CN"/>
        </w:rPr>
        <w:t>）的具体规定如下：在填报服务外包合同内容时，如选择工业设计服务，需注明工业设计服务价格在产品总价中的占比，通常纺织品、工艺品、家具等生活用品工业设计服务占比约5-10%,工程车辆、装备机械等产品工业设计服务占比约10-15%，精密仪器设备工业设计服务占比约15-20%。如选择工程技术服务，需注明工程设计在工程项目中的占比，通常道路EPC项目工程技术服务占比约5-8%，电站、体育场、桥梁EPC项目工程技术服务占比约8-15%。</w:t>
      </w:r>
    </w:p>
    <w:p>
      <w:pPr>
        <w:keepNext w:val="0"/>
        <w:keepLines w:val="0"/>
        <w:pageBreakBefore w:val="0"/>
        <w:widowControl w:val="0"/>
        <w:kinsoku/>
        <w:wordWrap/>
        <w:overflowPunct/>
        <w:topLinePunct w:val="0"/>
        <w:autoSpaceDE/>
        <w:autoSpaceDN/>
        <w:bidi w:val="0"/>
        <w:adjustRightInd/>
        <w:snapToGrid/>
        <w:spacing w:line="240" w:lineRule="auto"/>
        <w:ind w:firstLine="620" w:firstLineChars="196"/>
        <w:textAlignment w:val="auto"/>
        <w:outlineLvl w:val="9"/>
        <w:rPr>
          <w:rFonts w:hint="eastAsia" w:ascii="仿宋_GB2312" w:hAnsi="仿宋_GB2312" w:eastAsia="仿宋_GB2312" w:cs="仿宋_GB2312"/>
          <w:color w:val="auto"/>
          <w:kern w:val="2"/>
          <w:sz w:val="32"/>
          <w:szCs w:val="32"/>
          <w:shd w:val="clear" w:color="auto" w:fill="auto"/>
        </w:rPr>
      </w:pPr>
      <w:r>
        <w:rPr>
          <w:rFonts w:hint="eastAsia" w:ascii="仿宋_GB2312" w:hAnsi="仿宋_GB2312" w:eastAsia="仿宋_GB2312" w:cs="仿宋_GB2312"/>
          <w:color w:val="auto"/>
          <w:kern w:val="2"/>
          <w:sz w:val="32"/>
          <w:szCs w:val="32"/>
          <w:shd w:val="clear" w:color="auto" w:fill="auto"/>
          <w:lang w:eastAsia="zh-CN"/>
        </w:rPr>
        <w:t>（七）支持培训机构培训服务外包人才。</w:t>
      </w:r>
      <w:r>
        <w:rPr>
          <w:rFonts w:hint="eastAsia" w:ascii="仿宋_GB2312" w:hAnsi="仿宋_GB2312" w:eastAsia="仿宋_GB2312" w:cs="仿宋_GB2312"/>
          <w:color w:val="auto"/>
          <w:kern w:val="2"/>
          <w:sz w:val="32"/>
          <w:szCs w:val="32"/>
          <w:shd w:val="clear" w:color="auto" w:fill="auto"/>
        </w:rPr>
        <w:t>对</w:t>
      </w:r>
      <w:r>
        <w:rPr>
          <w:rFonts w:hint="eastAsia" w:ascii="仿宋_GB2312" w:hAnsi="仿宋_GB2312" w:eastAsia="仿宋_GB2312" w:cs="仿宋_GB2312"/>
          <w:color w:val="auto"/>
          <w:kern w:val="2"/>
          <w:sz w:val="32"/>
          <w:szCs w:val="32"/>
          <w:shd w:val="clear" w:color="auto" w:fill="auto"/>
          <w:lang w:eastAsia="zh-CN"/>
        </w:rPr>
        <w:t>符合条件的</w:t>
      </w:r>
      <w:r>
        <w:rPr>
          <w:rFonts w:hint="eastAsia" w:ascii="仿宋_GB2312" w:hAnsi="仿宋_GB2312" w:eastAsia="仿宋_GB2312" w:cs="仿宋_GB2312"/>
          <w:color w:val="auto"/>
          <w:kern w:val="2"/>
          <w:sz w:val="32"/>
          <w:szCs w:val="32"/>
          <w:shd w:val="clear" w:color="auto" w:fill="auto"/>
        </w:rPr>
        <w:t>培训机构</w:t>
      </w:r>
      <w:r>
        <w:rPr>
          <w:rFonts w:hint="eastAsia" w:ascii="仿宋_GB2312" w:hAnsi="仿宋_GB2312" w:eastAsia="仿宋_GB2312" w:cs="仿宋_GB2312"/>
          <w:color w:val="auto"/>
          <w:kern w:val="2"/>
          <w:sz w:val="32"/>
          <w:szCs w:val="32"/>
          <w:shd w:val="clear" w:color="auto" w:fill="auto"/>
          <w:lang w:eastAsia="zh-CN"/>
        </w:rPr>
        <w:t>（含大专院校，下同）</w:t>
      </w:r>
      <w:r>
        <w:rPr>
          <w:rFonts w:hint="eastAsia" w:ascii="仿宋_GB2312" w:hAnsi="仿宋_GB2312" w:eastAsia="仿宋_GB2312" w:cs="仿宋_GB2312"/>
          <w:color w:val="auto"/>
          <w:shd w:val="clear" w:color="auto" w:fill="auto"/>
        </w:rPr>
        <w:t>在支持期内</w:t>
      </w:r>
      <w:r>
        <w:rPr>
          <w:rFonts w:hint="eastAsia" w:ascii="仿宋_GB2312" w:hAnsi="仿宋_GB2312" w:eastAsia="仿宋_GB2312" w:cs="仿宋_GB2312"/>
          <w:color w:val="auto"/>
          <w:shd w:val="clear" w:color="auto" w:fill="auto"/>
          <w:lang w:eastAsia="zh-CN"/>
        </w:rPr>
        <w:t>对</w:t>
      </w:r>
      <w:r>
        <w:rPr>
          <w:rFonts w:hint="eastAsia" w:ascii="仿宋_GB2312" w:hAnsi="仿宋_GB2312" w:eastAsia="仿宋_GB2312" w:cs="仿宋_GB2312"/>
          <w:color w:val="auto"/>
          <w:shd w:val="clear" w:color="auto" w:fill="auto"/>
        </w:rPr>
        <w:t>从事服务外包业务</w:t>
      </w:r>
      <w:r>
        <w:rPr>
          <w:rFonts w:hint="eastAsia" w:ascii="仿宋_GB2312" w:hAnsi="仿宋_GB2312" w:eastAsia="仿宋_GB2312" w:cs="仿宋_GB2312"/>
          <w:color w:val="auto"/>
          <w:shd w:val="clear" w:color="auto" w:fill="auto"/>
          <w:lang w:eastAsia="zh-CN"/>
        </w:rPr>
        <w:t>的人员</w:t>
      </w:r>
      <w:r>
        <w:rPr>
          <w:rFonts w:hint="eastAsia" w:ascii="仿宋_GB2312" w:hAnsi="仿宋_GB2312" w:eastAsia="仿宋_GB2312" w:cs="仿宋_GB2312"/>
          <w:color w:val="auto"/>
          <w:shd w:val="clear" w:color="auto" w:fill="auto"/>
        </w:rPr>
        <w:t>（大</w:t>
      </w:r>
      <w:r>
        <w:rPr>
          <w:rFonts w:hint="eastAsia" w:ascii="仿宋_GB2312" w:hAnsi="仿宋_GB2312" w:eastAsia="仿宋_GB2312" w:cs="仿宋_GB2312"/>
          <w:color w:val="auto"/>
          <w:shd w:val="clear" w:color="auto" w:fill="auto"/>
          <w:lang w:eastAsia="zh-CN"/>
        </w:rPr>
        <w:t>专</w:t>
      </w:r>
      <w:r>
        <w:rPr>
          <w:rFonts w:hint="eastAsia" w:ascii="仿宋_GB2312" w:hAnsi="仿宋_GB2312" w:eastAsia="仿宋_GB2312" w:cs="仿宋_GB2312"/>
          <w:color w:val="auto"/>
          <w:shd w:val="clear" w:color="auto" w:fill="auto"/>
        </w:rPr>
        <w:t>以上学历</w:t>
      </w:r>
      <w:r>
        <w:rPr>
          <w:rFonts w:hint="eastAsia" w:ascii="仿宋_GB2312" w:hAnsi="仿宋_GB2312" w:eastAsia="仿宋_GB2312" w:cs="仿宋_GB2312"/>
          <w:color w:val="auto"/>
          <w:shd w:val="clear" w:color="auto" w:fill="auto"/>
          <w:lang w:eastAsia="zh-CN"/>
        </w:rPr>
        <w:t>，并</w:t>
      </w:r>
      <w:r>
        <w:rPr>
          <w:rFonts w:hint="eastAsia" w:ascii="仿宋_GB2312" w:hAnsi="仿宋_GB2312" w:eastAsia="仿宋_GB2312" w:cs="仿宋_GB2312"/>
          <w:color w:val="auto"/>
          <w:shd w:val="clear" w:color="auto" w:fill="auto"/>
        </w:rPr>
        <w:t>与</w:t>
      </w:r>
      <w:r>
        <w:rPr>
          <w:rFonts w:hint="eastAsia" w:ascii="仿宋_GB2312" w:hAnsi="仿宋_GB2312" w:eastAsia="仿宋_GB2312" w:cs="仿宋_GB2312"/>
          <w:color w:val="auto"/>
          <w:shd w:val="clear" w:color="auto" w:fill="auto"/>
          <w:lang w:eastAsia="zh-CN"/>
        </w:rPr>
        <w:t>我市</w:t>
      </w:r>
      <w:r>
        <w:rPr>
          <w:rFonts w:hint="eastAsia" w:ascii="仿宋_GB2312" w:hAnsi="仿宋_GB2312" w:eastAsia="仿宋_GB2312" w:cs="仿宋_GB2312"/>
          <w:color w:val="auto"/>
          <w:shd w:val="clear" w:color="auto" w:fill="auto"/>
        </w:rPr>
        <w:t>服务外包企业签订1年以上劳动合同）</w:t>
      </w:r>
      <w:r>
        <w:rPr>
          <w:rFonts w:hint="eastAsia" w:ascii="仿宋_GB2312" w:hAnsi="仿宋_GB2312" w:eastAsia="仿宋_GB2312" w:cs="仿宋_GB2312"/>
          <w:color w:val="auto"/>
          <w:shd w:val="clear" w:color="auto" w:fill="auto"/>
          <w:lang w:eastAsia="zh-CN"/>
        </w:rPr>
        <w:t>进行</w:t>
      </w:r>
      <w:r>
        <w:rPr>
          <w:rFonts w:hint="eastAsia" w:ascii="仿宋_GB2312" w:hAnsi="仿宋_GB2312" w:eastAsia="仿宋_GB2312" w:cs="仿宋_GB2312"/>
          <w:color w:val="auto"/>
          <w:shd w:val="clear" w:color="auto" w:fill="auto"/>
        </w:rPr>
        <w:t>服务外包专业知识和技能培训，给予培训机构</w:t>
      </w:r>
      <w:r>
        <w:rPr>
          <w:rFonts w:hint="eastAsia" w:ascii="仿宋_GB2312" w:hAnsi="仿宋_GB2312" w:eastAsia="仿宋_GB2312" w:cs="仿宋_GB2312"/>
          <w:color w:val="auto"/>
          <w:kern w:val="2"/>
          <w:sz w:val="32"/>
          <w:szCs w:val="32"/>
          <w:shd w:val="clear" w:color="auto" w:fill="auto"/>
        </w:rPr>
        <w:t>最高不超过600元</w:t>
      </w:r>
      <w:r>
        <w:rPr>
          <w:rFonts w:hint="eastAsia" w:ascii="仿宋_GB2312" w:hAnsi="仿宋_GB2312" w:eastAsia="仿宋_GB2312" w:cs="仿宋_GB2312"/>
          <w:color w:val="auto"/>
          <w:kern w:val="2"/>
          <w:sz w:val="32"/>
          <w:szCs w:val="32"/>
          <w:shd w:val="clear" w:color="auto" w:fill="auto"/>
          <w:lang w:val="en-US" w:eastAsia="zh-CN"/>
        </w:rPr>
        <w:t>/人</w:t>
      </w:r>
      <w:r>
        <w:rPr>
          <w:rFonts w:hint="eastAsia" w:ascii="仿宋_GB2312" w:hAnsi="仿宋_GB2312" w:eastAsia="仿宋_GB2312" w:cs="仿宋_GB2312"/>
          <w:color w:val="auto"/>
          <w:kern w:val="2"/>
          <w:sz w:val="32"/>
          <w:szCs w:val="32"/>
          <w:shd w:val="clear" w:color="auto" w:fill="auto"/>
        </w:rPr>
        <w:t>的</w:t>
      </w:r>
      <w:r>
        <w:rPr>
          <w:rFonts w:hint="eastAsia" w:ascii="仿宋_GB2312" w:hAnsi="仿宋_GB2312" w:eastAsia="仿宋_GB2312" w:cs="仿宋_GB2312"/>
          <w:color w:val="auto"/>
          <w:kern w:val="2"/>
          <w:sz w:val="32"/>
          <w:szCs w:val="32"/>
          <w:shd w:val="clear" w:color="auto" w:fill="auto"/>
          <w:lang w:eastAsia="zh-CN"/>
        </w:rPr>
        <w:t>定额</w:t>
      </w:r>
      <w:r>
        <w:rPr>
          <w:rFonts w:hint="eastAsia" w:ascii="仿宋_GB2312" w:hAnsi="仿宋_GB2312" w:eastAsia="仿宋_GB2312" w:cs="仿宋_GB2312"/>
          <w:color w:val="auto"/>
          <w:kern w:val="2"/>
          <w:sz w:val="32"/>
          <w:szCs w:val="32"/>
          <w:shd w:val="clear" w:color="auto" w:fill="auto"/>
        </w:rPr>
        <w:t>支持。</w:t>
      </w:r>
    </w:p>
    <w:p>
      <w:pPr>
        <w:keepNext w:val="0"/>
        <w:keepLines w:val="0"/>
        <w:pageBreakBefore w:val="0"/>
        <w:widowControl w:val="0"/>
        <w:kinsoku/>
        <w:wordWrap/>
        <w:overflowPunct/>
        <w:topLinePunct w:val="0"/>
        <w:autoSpaceDE/>
        <w:autoSpaceDN/>
        <w:bidi w:val="0"/>
        <w:adjustRightInd/>
        <w:snapToGrid/>
        <w:spacing w:line="240" w:lineRule="auto"/>
        <w:ind w:firstLine="620" w:firstLineChars="196"/>
        <w:textAlignment w:val="auto"/>
        <w:outlineLvl w:val="9"/>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二、申请条件</w:t>
      </w:r>
    </w:p>
    <w:p>
      <w:pPr>
        <w:keepNext w:val="0"/>
        <w:keepLines w:val="0"/>
        <w:pageBreakBefore w:val="0"/>
        <w:widowControl w:val="0"/>
        <w:tabs>
          <w:tab w:val="left" w:pos="750"/>
        </w:tabs>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应当符合</w:t>
      </w:r>
      <w:r>
        <w:rPr>
          <w:rFonts w:hint="eastAsia" w:ascii="仿宋_GB2312" w:hAnsi="仿宋_GB2312" w:cs="仿宋_GB2312"/>
          <w:color w:val="auto"/>
          <w:sz w:val="32"/>
          <w:szCs w:val="32"/>
          <w:lang w:eastAsia="zh-CN"/>
        </w:rPr>
        <w:t>申报通知“二、资金申报相关规定”中</w:t>
      </w:r>
      <w:r>
        <w:rPr>
          <w:rFonts w:hint="eastAsia" w:ascii="仿宋_GB2312" w:hAnsi="仿宋_GB2312" w:eastAsia="仿宋_GB2312" w:cs="仿宋_GB2312"/>
          <w:color w:val="auto"/>
          <w:sz w:val="32"/>
          <w:szCs w:val="32"/>
        </w:rPr>
        <w:t>所规定的基本条件</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rPr>
        <w:t>同时还应满足以下条件：</w:t>
      </w:r>
    </w:p>
    <w:p>
      <w:pPr>
        <w:keepNext w:val="0"/>
        <w:keepLines w:val="0"/>
        <w:pageBreakBefore w:val="0"/>
        <w:widowControl w:val="0"/>
        <w:tabs>
          <w:tab w:val="left" w:pos="750"/>
        </w:tabs>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（一）</w:t>
      </w:r>
      <w:r>
        <w:rPr>
          <w:rFonts w:hint="eastAsia" w:ascii="仿宋_GB2312" w:hAnsi="仿宋_GB2312" w:eastAsia="仿宋_GB2312" w:cs="仿宋_GB2312"/>
          <w:color w:val="auto"/>
        </w:rPr>
        <w:t>开展的服务外包业务属于</w:t>
      </w:r>
      <w:r>
        <w:rPr>
          <w:rFonts w:hint="eastAsia" w:ascii="仿宋_GB2312" w:hAnsi="仿宋_GB2312" w:cs="仿宋_GB2312"/>
          <w:color w:val="auto"/>
          <w:lang w:eastAsia="zh-CN"/>
        </w:rPr>
        <w:t>政策</w:t>
      </w:r>
      <w:r>
        <w:rPr>
          <w:rFonts w:hint="eastAsia" w:ascii="仿宋_GB2312" w:hAnsi="仿宋_GB2312" w:eastAsia="仿宋_GB2312" w:cs="仿宋_GB2312"/>
          <w:color w:val="auto"/>
        </w:rPr>
        <w:t>支持范围（详见附件</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1）；</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w:t>
      </w:r>
      <w:r>
        <w:rPr>
          <w:rFonts w:hint="eastAsia" w:ascii="仿宋_GB2312" w:hAnsi="仿宋_GB2312" w:eastAsia="仿宋_GB2312" w:cs="仿宋_GB2312"/>
          <w:color w:val="auto"/>
          <w:kern w:val="0"/>
          <w:lang w:eastAsia="zh-CN"/>
        </w:rPr>
        <w:t>二</w:t>
      </w:r>
      <w:r>
        <w:rPr>
          <w:rFonts w:hint="eastAsia" w:ascii="仿宋_GB2312" w:hAnsi="仿宋_GB2312" w:eastAsia="仿宋_GB2312" w:cs="仿宋_GB2312"/>
          <w:color w:val="auto"/>
          <w:kern w:val="0"/>
        </w:rPr>
        <w:t>）已</w:t>
      </w:r>
      <w:r>
        <w:rPr>
          <w:rFonts w:hint="eastAsia" w:ascii="仿宋_GB2312" w:hAnsi="仿宋_GB2312" w:eastAsia="仿宋_GB2312" w:cs="仿宋_GB2312"/>
          <w:color w:val="auto"/>
        </w:rPr>
        <w:t>通过“商务部</w:t>
      </w:r>
      <w:r>
        <w:rPr>
          <w:rFonts w:hint="eastAsia" w:ascii="仿宋_GB2312" w:hAnsi="仿宋_GB2312" w:eastAsia="仿宋_GB2312" w:cs="仿宋_GB2312"/>
          <w:color w:val="auto"/>
          <w:kern w:val="0"/>
        </w:rPr>
        <w:t>业务系统统一平台企业端” (</w:t>
      </w:r>
      <w:r>
        <w:rPr>
          <w:rFonts w:hint="eastAsia" w:ascii="仿宋_GB2312" w:hAnsi="仿宋_GB2312" w:eastAsia="仿宋_GB2312" w:cs="仿宋_GB2312"/>
          <w:color w:val="auto"/>
          <w:kern w:val="0"/>
        </w:rPr>
        <w:fldChar w:fldCharType="begin"/>
      </w:r>
      <w:r>
        <w:rPr>
          <w:rFonts w:hint="eastAsia" w:ascii="仿宋_GB2312" w:hAnsi="仿宋_GB2312" w:eastAsia="仿宋_GB2312" w:cs="仿宋_GB2312"/>
          <w:color w:val="auto"/>
          <w:kern w:val="0"/>
        </w:rPr>
        <w:instrText xml:space="preserve"> HYPERLINK "http://ecomp.mofcom.gov.cn" </w:instrText>
      </w:r>
      <w:r>
        <w:rPr>
          <w:rFonts w:hint="eastAsia" w:ascii="仿宋_GB2312" w:hAnsi="仿宋_GB2312" w:eastAsia="仿宋_GB2312" w:cs="仿宋_GB2312"/>
          <w:color w:val="auto"/>
          <w:kern w:val="0"/>
        </w:rPr>
        <w:fldChar w:fldCharType="separate"/>
      </w:r>
      <w:r>
        <w:rPr>
          <w:rFonts w:hint="eastAsia" w:ascii="仿宋_GB2312" w:hAnsi="仿宋_GB2312" w:eastAsia="仿宋_GB2312" w:cs="仿宋_GB2312"/>
          <w:color w:val="auto"/>
          <w:kern w:val="0"/>
        </w:rPr>
        <w:t>http://ecomp.mofcom.gov.cn</w:t>
      </w:r>
      <w:r>
        <w:rPr>
          <w:rFonts w:hint="eastAsia" w:ascii="仿宋_GB2312" w:hAnsi="仿宋_GB2312" w:eastAsia="仿宋_GB2312" w:cs="仿宋_GB2312"/>
          <w:color w:val="auto"/>
          <w:kern w:val="0"/>
        </w:rPr>
        <w:fldChar w:fldCharType="end"/>
      </w:r>
      <w:r>
        <w:rPr>
          <w:rFonts w:hint="eastAsia" w:ascii="仿宋_GB2312" w:hAnsi="仿宋_GB2312" w:eastAsia="仿宋_GB2312" w:cs="仿宋_GB2312"/>
          <w:color w:val="auto"/>
          <w:kern w:val="0"/>
        </w:rPr>
        <w:t xml:space="preserve">)中的“服务外包信息管理应用系统”如实填报商务部、国家统计局印发的《服务外包统计报表制度》规定的报表； </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lang w:val="zh-CN"/>
        </w:rPr>
      </w:pPr>
      <w:r>
        <w:rPr>
          <w:rFonts w:hint="eastAsia" w:ascii="仿宋_GB2312" w:hAnsi="仿宋_GB2312" w:eastAsia="仿宋_GB2312" w:cs="仿宋_GB2312"/>
          <w:color w:val="auto"/>
          <w:lang w:val="zh-CN"/>
        </w:rPr>
        <w:t>（三）申请“一、支持内容”前</w:t>
      </w:r>
      <w:r>
        <w:rPr>
          <w:rFonts w:hint="eastAsia" w:ascii="仿宋_GB2312" w:hAnsi="仿宋_GB2312" w:cs="仿宋_GB2312"/>
          <w:color w:val="auto"/>
          <w:lang w:val="zh-CN"/>
        </w:rPr>
        <w:t>六</w:t>
      </w:r>
      <w:r>
        <w:rPr>
          <w:rFonts w:hint="eastAsia" w:ascii="仿宋_GB2312" w:hAnsi="仿宋_GB2312" w:eastAsia="仿宋_GB2312" w:cs="仿宋_GB2312"/>
          <w:color w:val="auto"/>
          <w:lang w:val="zh-CN"/>
        </w:rPr>
        <w:t>项支持方向</w:t>
      </w:r>
      <w:r>
        <w:rPr>
          <w:rFonts w:hint="eastAsia" w:ascii="仿宋_GB2312" w:hAnsi="仿宋_GB2312" w:eastAsia="仿宋_GB2312" w:cs="仿宋_GB2312"/>
          <w:lang w:val="en-US" w:eastAsia="zh-CN"/>
        </w:rPr>
        <w:t>（支持企业获取国际资质认证、</w:t>
      </w:r>
      <w:r>
        <w:rPr>
          <w:rFonts w:hint="eastAsia" w:ascii="仿宋_GB2312" w:hAnsi="仿宋_GB2312" w:eastAsia="仿宋_GB2312" w:cs="仿宋_GB2312"/>
          <w:color w:val="auto"/>
        </w:rPr>
        <w:t>开展新录用员工培训</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开拓国际市场</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加强品牌建设</w:t>
      </w:r>
      <w:r>
        <w:rPr>
          <w:rFonts w:hint="eastAsia" w:ascii="仿宋_GB2312" w:hAnsi="仿宋_GB2312" w:eastAsia="仿宋_GB2312" w:cs="仿宋_GB2312"/>
          <w:color w:val="auto"/>
          <w:lang w:eastAsia="zh-CN"/>
        </w:rPr>
        <w:t>、开展研发活动</w:t>
      </w:r>
      <w:r>
        <w:rPr>
          <w:rFonts w:hint="eastAsia" w:ascii="仿宋_GB2312" w:hAnsi="仿宋_GB2312" w:cs="仿宋_GB2312"/>
          <w:color w:val="auto"/>
          <w:lang w:eastAsia="zh-CN"/>
        </w:rPr>
        <w:t>和鼓励企业承接离岸服务外包业务</w:t>
      </w:r>
      <w:r>
        <w:rPr>
          <w:rFonts w:hint="eastAsia" w:ascii="仿宋_GB2312" w:hAnsi="仿宋_GB2312" w:eastAsia="仿宋_GB2312" w:cs="仿宋_GB2312"/>
          <w:lang w:val="en-US" w:eastAsia="zh-CN"/>
        </w:rPr>
        <w:t>）的企业，</w:t>
      </w:r>
      <w:r>
        <w:rPr>
          <w:rFonts w:hint="eastAsia" w:ascii="仿宋_GB2312" w:hAnsi="仿宋_GB2312" w:eastAsia="仿宋_GB2312" w:cs="仿宋_GB2312"/>
          <w:color w:val="auto"/>
          <w:lang w:val="zh-CN"/>
        </w:rPr>
        <w:t>商务部在</w:t>
      </w:r>
      <w:r>
        <w:rPr>
          <w:rFonts w:hint="eastAsia" w:ascii="仿宋_GB2312" w:hAnsi="仿宋_GB2312" w:cs="仿宋_GB2312"/>
          <w:color w:val="auto"/>
          <w:lang w:val="zh-CN" w:eastAsia="zh-CN"/>
        </w:rPr>
        <w:t>“服务外包信息管理应用系统”中核准的其支持期内离岸服务外包</w:t>
      </w:r>
      <w:r>
        <w:rPr>
          <w:rFonts w:hint="eastAsia" w:ascii="仿宋_GB2312" w:hAnsi="仿宋_GB2312" w:eastAsia="仿宋_GB2312" w:cs="仿宋_GB2312"/>
          <w:color w:val="auto"/>
          <w:lang w:val="zh-CN"/>
        </w:rPr>
        <w:t>业务执行额</w:t>
      </w:r>
      <w:r>
        <w:rPr>
          <w:rFonts w:hint="eastAsia" w:ascii="仿宋_GB2312" w:hAnsi="仿宋_GB2312" w:cs="仿宋_GB2312"/>
          <w:color w:val="auto"/>
          <w:lang w:val="zh-CN"/>
        </w:rPr>
        <w:t>应</w:t>
      </w:r>
      <w:r>
        <w:rPr>
          <w:rFonts w:hint="eastAsia" w:ascii="仿宋_GB2312" w:hAnsi="仿宋_GB2312" w:eastAsia="仿宋_GB2312" w:cs="仿宋_GB2312"/>
          <w:lang w:val="en-US" w:eastAsia="zh-CN"/>
        </w:rPr>
        <w:t>不低于50万美元。</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lang w:val="zh-CN"/>
        </w:rPr>
      </w:pPr>
      <w:r>
        <w:rPr>
          <w:rFonts w:hint="eastAsia" w:ascii="仿宋_GB2312" w:hAnsi="仿宋_GB2312" w:eastAsia="仿宋_GB2312" w:cs="仿宋_GB2312"/>
          <w:color w:val="auto"/>
          <w:sz w:val="32"/>
          <w:szCs w:val="32"/>
          <w:lang w:val="zh-CN" w:eastAsia="zh-CN"/>
        </w:rPr>
        <w:t>（</w:t>
      </w:r>
      <w:r>
        <w:rPr>
          <w:rFonts w:hint="eastAsia" w:ascii="仿宋_GB2312" w:hAnsi="仿宋_GB2312" w:cs="仿宋_GB2312"/>
          <w:color w:val="auto"/>
          <w:sz w:val="32"/>
          <w:szCs w:val="32"/>
          <w:lang w:val="zh-CN" w:eastAsia="zh-CN"/>
        </w:rPr>
        <w:t>四</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申请“一</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支持内容”第</w:t>
      </w:r>
      <w:r>
        <w:rPr>
          <w:rFonts w:hint="eastAsia" w:ascii="仿宋_GB2312" w:hAnsi="仿宋_GB2312" w:eastAsia="仿宋_GB2312" w:cs="仿宋_GB2312"/>
          <w:color w:val="auto"/>
          <w:sz w:val="32"/>
          <w:szCs w:val="32"/>
          <w:lang w:val="zh-CN" w:eastAsia="zh-CN"/>
        </w:rPr>
        <w:t>七</w:t>
      </w:r>
      <w:r>
        <w:rPr>
          <w:rFonts w:hint="eastAsia" w:ascii="仿宋_GB2312" w:hAnsi="仿宋_GB2312" w:eastAsia="仿宋_GB2312" w:cs="仿宋_GB2312"/>
          <w:color w:val="auto"/>
          <w:sz w:val="32"/>
          <w:szCs w:val="32"/>
          <w:lang w:val="zh-CN"/>
        </w:rPr>
        <w:t>项支持方向的服务外包培训机构，应具有</w:t>
      </w:r>
      <w:r>
        <w:rPr>
          <w:rFonts w:hint="eastAsia" w:ascii="仿宋_GB2312" w:hAnsi="仿宋_GB2312" w:eastAsia="仿宋_GB2312" w:cs="仿宋_GB2312"/>
          <w:color w:val="auto"/>
          <w:kern w:val="0"/>
          <w:lang w:val="en-US" w:eastAsia="zh-CN"/>
        </w:rPr>
        <w:t>教育或人社等相关主管部门</w:t>
      </w:r>
      <w:r>
        <w:rPr>
          <w:rFonts w:hint="eastAsia" w:ascii="仿宋_GB2312" w:hAnsi="仿宋_GB2312" w:eastAsia="仿宋_GB2312" w:cs="仿宋_GB2312"/>
          <w:color w:val="auto"/>
          <w:sz w:val="32"/>
          <w:szCs w:val="32"/>
          <w:lang w:val="zh-CN"/>
        </w:rPr>
        <w:t>颁发的</w:t>
      </w:r>
      <w:r>
        <w:rPr>
          <w:rFonts w:hint="eastAsia" w:ascii="仿宋_GB2312" w:hAnsi="仿宋_GB2312" w:eastAsia="仿宋_GB2312" w:cs="仿宋_GB2312"/>
          <w:color w:val="auto"/>
          <w:kern w:val="2"/>
          <w:sz w:val="32"/>
          <w:szCs w:val="32"/>
          <w:lang w:val="zh-CN"/>
        </w:rPr>
        <w:t>办学资质证书</w:t>
      </w:r>
      <w:r>
        <w:rPr>
          <w:rFonts w:hint="eastAsia" w:ascii="仿宋_GB2312" w:hAnsi="仿宋_GB2312" w:eastAsia="仿宋_GB2312" w:cs="仿宋_GB2312"/>
          <w:color w:val="auto"/>
          <w:sz w:val="32"/>
          <w:szCs w:val="32"/>
          <w:lang w:val="zh-CN"/>
        </w:rPr>
        <w:t>和教学场地、设施等。</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w:t>
      </w:r>
      <w:r>
        <w:rPr>
          <w:rFonts w:hint="eastAsia" w:ascii="仿宋_GB2312" w:hAnsi="仿宋_GB2312" w:cs="仿宋_GB2312"/>
          <w:color w:val="auto"/>
          <w:kern w:val="0"/>
          <w:lang w:eastAsia="zh-CN"/>
        </w:rPr>
        <w:t>五</w:t>
      </w:r>
      <w:r>
        <w:rPr>
          <w:rFonts w:hint="eastAsia" w:ascii="仿宋_GB2312" w:hAnsi="仿宋_GB2312" w:eastAsia="仿宋_GB2312" w:cs="仿宋_GB2312"/>
          <w:color w:val="auto"/>
          <w:kern w:val="0"/>
        </w:rPr>
        <w:t>）其他按规定应满足的条件。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申报材料要求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一</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符合申报条件的企业须提供以下基本材料：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1．申请报告（内容主要包括企业基本情况、服务外包业务开展情况、申请补助的每项内容、企业无虚假申报的承诺等）；</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2.服务外包扶持资金申请表（附件</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3.经会计师事务所审计的</w:t>
      </w:r>
      <w:r>
        <w:rPr>
          <w:rFonts w:hint="eastAsia" w:ascii="仿宋_GB2312" w:hAnsi="仿宋_GB2312" w:cs="仿宋_GB2312"/>
          <w:color w:val="auto"/>
          <w:lang w:val="en-US" w:eastAsia="zh-CN"/>
        </w:rPr>
        <w:t>2020</w:t>
      </w:r>
      <w:r>
        <w:rPr>
          <w:rFonts w:hint="eastAsia" w:ascii="仿宋_GB2312" w:hAnsi="仿宋_GB2312" w:cs="仿宋_GB2312"/>
          <w:color w:val="auto"/>
          <w:lang w:eastAsia="zh-CN"/>
        </w:rPr>
        <w:t>年度</w:t>
      </w:r>
      <w:r>
        <w:rPr>
          <w:rFonts w:hint="eastAsia" w:ascii="仿宋_GB2312" w:hAnsi="仿宋_GB2312" w:eastAsia="仿宋_GB2312" w:cs="仿宋_GB2312"/>
          <w:color w:val="auto"/>
        </w:rPr>
        <w:t>财务会计报告复印件；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4．企业营业执照副本复印件；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5．其他有关证明材料。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二</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申报国际认证补助的企业还应提供以下相关资料：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1．国际资质认证证书复印件；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2．与相关国际认证评估顾问公司签订的合同协议复印件；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3．缴纳相关费用凭证的复印件，包括发票和相对应的银行出具的支付凭证。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三</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申报新录用员工培训补助的企业还应提供以下相关资料：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w:t>
      </w:r>
      <w:r>
        <w:rPr>
          <w:rFonts w:hint="eastAsia" w:ascii="仿宋_GB2312" w:hAnsi="仿宋_GB2312" w:eastAsia="仿宋_GB2312" w:cs="仿宋_GB2312"/>
          <w:color w:val="auto"/>
          <w:lang w:eastAsia="zh-CN"/>
        </w:rPr>
        <w:t>企业</w:t>
      </w:r>
      <w:r>
        <w:rPr>
          <w:rFonts w:hint="eastAsia" w:ascii="仿宋_GB2312" w:hAnsi="仿宋_GB2312" w:eastAsia="仿宋_GB2312" w:cs="仿宋_GB2312"/>
          <w:color w:val="auto"/>
        </w:rPr>
        <w:t>申请培训补助人员信息表（附件</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color w:val="auto"/>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2.支持期内企业为新录用员工所缴纳的社会保险缴纳证明的复印件（由录用单位向当地社保部门索取并加盖社保部门印章），社保缴纳时间段要求从员工入职时开始至</w:t>
      </w:r>
      <w:r>
        <w:rPr>
          <w:rFonts w:hint="eastAsia" w:ascii="仿宋_GB2312" w:hAnsi="仿宋_GB2312" w:cs="仿宋_GB2312"/>
          <w:color w:val="auto"/>
          <w:lang w:eastAsia="zh-CN"/>
        </w:rPr>
        <w:t>支持期最后一个</w:t>
      </w:r>
      <w:r>
        <w:rPr>
          <w:rFonts w:hint="eastAsia" w:ascii="仿宋_GB2312" w:hAnsi="仿宋_GB2312" w:eastAsia="仿宋_GB2312" w:cs="仿宋_GB2312"/>
          <w:color w:val="auto"/>
        </w:rPr>
        <w:t>月；</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3.支持期内新录用员工培训费发票和相对应的银行出具的支付凭证、新录用员工身份证（正反面）、学历证明、《劳动合同》（合同期限页和最后盖章页）的复印件（同一人的资料排在一起，按附件</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color w:val="auto"/>
        </w:rPr>
        <w:t>中人员排序，多人一张的发票编号后放在人员材料前面）。</w:t>
      </w:r>
    </w:p>
    <w:p>
      <w:pPr>
        <w:keepNext w:val="0"/>
        <w:keepLines w:val="0"/>
        <w:pageBreakBefore w:val="0"/>
        <w:widowControl w:val="0"/>
        <w:kinsoku/>
        <w:wordWrap/>
        <w:overflowPunct/>
        <w:topLinePunct w:val="0"/>
        <w:autoSpaceDE/>
        <w:autoSpaceDN/>
        <w:bidi w:val="0"/>
        <w:adjustRightInd/>
        <w:snapToGrid/>
        <w:spacing w:line="240" w:lineRule="auto"/>
        <w:ind w:firstLine="588" w:firstLineChars="200"/>
        <w:textAlignment w:val="auto"/>
        <w:outlineLvl w:val="9"/>
        <w:rPr>
          <w:rFonts w:hint="eastAsia" w:ascii="仿宋_GB2312" w:hAnsi="仿宋_GB2312" w:eastAsia="仿宋_GB2312" w:cs="仿宋_GB2312"/>
          <w:color w:val="auto"/>
          <w:spacing w:val="-11"/>
        </w:rPr>
      </w:pPr>
      <w:r>
        <w:rPr>
          <w:rFonts w:hint="eastAsia" w:ascii="仿宋_GB2312" w:hAnsi="仿宋_GB2312" w:eastAsia="仿宋_GB2312" w:cs="仿宋_GB2312"/>
          <w:color w:val="auto"/>
          <w:spacing w:val="-11"/>
          <w:lang w:eastAsia="zh-CN"/>
        </w:rPr>
        <w:t>（</w:t>
      </w:r>
      <w:r>
        <w:rPr>
          <w:rFonts w:hint="eastAsia" w:ascii="仿宋_GB2312" w:hAnsi="仿宋_GB2312" w:eastAsia="仿宋_GB2312" w:cs="仿宋_GB2312"/>
          <w:color w:val="auto"/>
          <w:spacing w:val="-11"/>
        </w:rPr>
        <w:t>四</w:t>
      </w:r>
      <w:r>
        <w:rPr>
          <w:rFonts w:hint="eastAsia" w:ascii="仿宋_GB2312" w:hAnsi="仿宋_GB2312" w:eastAsia="仿宋_GB2312" w:cs="仿宋_GB2312"/>
          <w:color w:val="auto"/>
          <w:spacing w:val="-11"/>
          <w:lang w:eastAsia="zh-CN"/>
        </w:rPr>
        <w:t>）</w:t>
      </w:r>
      <w:r>
        <w:rPr>
          <w:rFonts w:hint="eastAsia" w:ascii="仿宋_GB2312" w:hAnsi="仿宋_GB2312" w:eastAsia="仿宋_GB2312" w:cs="仿宋_GB2312"/>
          <w:color w:val="auto"/>
          <w:spacing w:val="-11"/>
        </w:rPr>
        <w:t>申报开拓国际市场补助的企业还应提供以下相关资料：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1．申请报告（内容应包括参展参会情况及取得的主要成果）；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2．国家（省、市）商务主管部门出具的开拓国际市场参展参会通知、邀请函或委托通知复印件；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3．组展单位或主办方出具的有效费用票据（如外文票据应附翻译件）和银行出具的支付凭证的复印件。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（五）</w:t>
      </w:r>
      <w:r>
        <w:rPr>
          <w:rFonts w:hint="eastAsia" w:ascii="仿宋_GB2312" w:hAnsi="仿宋_GB2312" w:eastAsia="仿宋_GB2312" w:cs="仿宋_GB2312"/>
          <w:color w:val="auto"/>
        </w:rPr>
        <w:t>申报服务品牌商标奖励的企业还应提供如下相关资料：服务品牌商标注册证书及相关证明文件复印件。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（六）</w:t>
      </w:r>
      <w:r>
        <w:rPr>
          <w:rFonts w:hint="eastAsia" w:ascii="仿宋_GB2312" w:hAnsi="仿宋_GB2312" w:eastAsia="仿宋_GB2312" w:cs="仿宋_GB2312"/>
          <w:color w:val="auto"/>
        </w:rPr>
        <w:t>申报软件著作权奖励的企业还应提供如下相关资料：软件著作权注册证书及相关证明文件复印件。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（七）申请研发费用补助的企业</w:t>
      </w:r>
      <w:r>
        <w:rPr>
          <w:rFonts w:hint="eastAsia" w:ascii="仿宋_GB2312" w:hAnsi="仿宋_GB2312" w:eastAsia="仿宋_GB2312" w:cs="仿宋_GB2312"/>
          <w:color w:val="auto"/>
        </w:rPr>
        <w:t>还应提供如下相关资料：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kern w:val="2"/>
          <w:sz w:val="32"/>
          <w:szCs w:val="32"/>
        </w:rPr>
        <w:t>企业用于研发的</w:t>
      </w:r>
      <w:r>
        <w:rPr>
          <w:rFonts w:hint="eastAsia" w:ascii="仿宋_GB2312" w:hAnsi="仿宋_GB2312" w:eastAsia="仿宋_GB2312" w:cs="仿宋_GB2312"/>
          <w:color w:val="auto"/>
          <w:kern w:val="2"/>
          <w:sz w:val="32"/>
          <w:szCs w:val="32"/>
          <w:lang w:eastAsia="zh-CN"/>
        </w:rPr>
        <w:t>相关</w:t>
      </w:r>
      <w:r>
        <w:rPr>
          <w:rFonts w:hint="eastAsia" w:ascii="仿宋_GB2312" w:hAnsi="仿宋_GB2312" w:eastAsia="仿宋_GB2312" w:cs="仿宋_GB2312"/>
          <w:color w:val="auto"/>
          <w:kern w:val="2"/>
          <w:sz w:val="32"/>
          <w:szCs w:val="32"/>
        </w:rPr>
        <w:t>软件</w:t>
      </w:r>
      <w:r>
        <w:rPr>
          <w:rFonts w:hint="eastAsia" w:ascii="仿宋_GB2312" w:hAnsi="仿宋_GB2312" w:eastAsia="仿宋_GB2312" w:cs="仿宋_GB2312"/>
          <w:color w:val="auto"/>
          <w:kern w:val="2"/>
          <w:sz w:val="32"/>
          <w:szCs w:val="32"/>
          <w:lang w:eastAsia="zh-CN"/>
        </w:rPr>
        <w:t>和</w:t>
      </w:r>
      <w:r>
        <w:rPr>
          <w:rFonts w:hint="eastAsia" w:ascii="仿宋_GB2312" w:hAnsi="仿宋_GB2312" w:eastAsia="仿宋_GB2312" w:cs="仿宋_GB2312"/>
          <w:color w:val="auto"/>
          <w:kern w:val="2"/>
          <w:sz w:val="32"/>
          <w:szCs w:val="32"/>
        </w:rPr>
        <w:t>数据库使用权</w:t>
      </w:r>
      <w:r>
        <w:rPr>
          <w:rFonts w:hint="eastAsia" w:ascii="仿宋_GB2312" w:hAnsi="仿宋_GB2312" w:eastAsia="仿宋_GB2312" w:cs="仿宋_GB2312"/>
          <w:color w:val="auto"/>
          <w:kern w:val="2"/>
          <w:sz w:val="32"/>
          <w:szCs w:val="32"/>
          <w:lang w:eastAsia="zh-CN"/>
        </w:rPr>
        <w:t>等</w:t>
      </w:r>
      <w:r>
        <w:rPr>
          <w:rFonts w:hint="eastAsia" w:ascii="仿宋_GB2312" w:hAnsi="仿宋_GB2312" w:eastAsia="仿宋_GB2312" w:cs="仿宋_GB2312"/>
          <w:color w:val="auto"/>
          <w:kern w:val="2"/>
          <w:sz w:val="32"/>
          <w:szCs w:val="32"/>
        </w:rPr>
        <w:t>购置费用</w:t>
      </w:r>
      <w:r>
        <w:rPr>
          <w:rFonts w:hint="eastAsia" w:ascii="仿宋_GB2312" w:hAnsi="仿宋_GB2312" w:eastAsia="仿宋_GB2312" w:cs="仿宋_GB2312"/>
          <w:color w:val="auto"/>
          <w:kern w:val="2"/>
          <w:sz w:val="32"/>
          <w:szCs w:val="32"/>
          <w:lang w:eastAsia="zh-CN"/>
        </w:rPr>
        <w:t>支出清单（附件</w:t>
      </w:r>
      <w:r>
        <w:rPr>
          <w:rFonts w:hint="eastAsia" w:ascii="仿宋_GB2312" w:hAnsi="仿宋_GB2312" w:eastAsia="仿宋_GB2312" w:cs="仿宋_GB2312"/>
          <w:color w:val="auto"/>
          <w:kern w:val="2"/>
          <w:sz w:val="32"/>
          <w:szCs w:val="32"/>
          <w:lang w:val="en-US" w:eastAsia="zh-CN"/>
        </w:rPr>
        <w:t>2-5</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2.企业开展研发活动购买相关软件或数据库使用权的</w:t>
      </w:r>
      <w:r>
        <w:rPr>
          <w:rFonts w:hint="eastAsia" w:ascii="仿宋_GB2312" w:hAnsi="仿宋_GB2312" w:eastAsia="仿宋_GB2312" w:cs="仿宋_GB2312"/>
          <w:color w:val="auto"/>
          <w:sz w:val="32"/>
          <w:szCs w:val="32"/>
        </w:rPr>
        <w:t>合同、发票及付款凭证</w:t>
      </w:r>
      <w:r>
        <w:rPr>
          <w:rFonts w:hint="eastAsia" w:ascii="仿宋_GB2312" w:hAnsi="仿宋_GB2312" w:eastAsia="仿宋_GB2312" w:cs="仿宋_GB2312"/>
          <w:color w:val="auto"/>
          <w:sz w:val="32"/>
          <w:szCs w:val="32"/>
          <w:lang w:eastAsia="zh-CN"/>
        </w:rPr>
        <w:t>等的复印件</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（八）</w:t>
      </w:r>
      <w:r>
        <w:rPr>
          <w:rFonts w:hint="eastAsia" w:ascii="仿宋_GB2312" w:hAnsi="仿宋_GB2312" w:eastAsia="仿宋_GB2312" w:cs="仿宋_GB2312"/>
          <w:color w:val="auto"/>
        </w:rPr>
        <w:t>申报离岸外包贴息补助的企业还应提供以下相关资料：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1.支持期</w:t>
      </w:r>
      <w:r>
        <w:rPr>
          <w:rFonts w:hint="eastAsia" w:ascii="仿宋_GB2312" w:hAnsi="仿宋_GB2312" w:cs="仿宋_GB2312"/>
          <w:color w:val="auto"/>
          <w:lang w:eastAsia="zh-CN"/>
        </w:rPr>
        <w:t>内</w:t>
      </w:r>
      <w:r>
        <w:rPr>
          <w:rFonts w:hint="eastAsia" w:ascii="仿宋_GB2312" w:hAnsi="仿宋_GB2312" w:eastAsia="仿宋_GB2312" w:cs="仿宋_GB2312"/>
          <w:color w:val="auto"/>
        </w:rPr>
        <w:t>离岸服务外包业务执行额明细表（附件</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6</w:t>
      </w:r>
      <w:r>
        <w:rPr>
          <w:rFonts w:hint="eastAsia" w:ascii="仿宋_GB2312" w:hAnsi="仿宋_GB2312" w:eastAsia="仿宋_GB2312" w:cs="仿宋_GB2312"/>
          <w:color w:val="auto"/>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spacing w:val="-10"/>
        </w:rPr>
      </w:pPr>
      <w:r>
        <w:rPr>
          <w:rFonts w:hint="eastAsia" w:ascii="仿宋_GB2312" w:hAnsi="仿宋_GB2312" w:eastAsia="仿宋_GB2312" w:cs="仿宋_GB2312"/>
          <w:color w:val="auto"/>
        </w:rPr>
        <w:t>2.支持期</w:t>
      </w:r>
      <w:r>
        <w:rPr>
          <w:rFonts w:hint="eastAsia" w:ascii="仿宋_GB2312" w:hAnsi="仿宋_GB2312" w:cs="仿宋_GB2312"/>
          <w:color w:val="auto"/>
          <w:lang w:eastAsia="zh-CN"/>
        </w:rPr>
        <w:t>内</w:t>
      </w:r>
      <w:r>
        <w:rPr>
          <w:rFonts w:hint="eastAsia" w:ascii="仿宋_GB2312" w:hAnsi="仿宋_GB2312" w:eastAsia="仿宋_GB2312" w:cs="仿宋_GB2312"/>
          <w:color w:val="auto"/>
        </w:rPr>
        <w:t>商务部核准的离岸服务外包业务的合同及执行</w:t>
      </w:r>
      <w:r>
        <w:rPr>
          <w:rFonts w:hint="eastAsia" w:ascii="仿宋_GB2312" w:hAnsi="仿宋_GB2312" w:eastAsia="仿宋_GB2312" w:cs="仿宋_GB2312"/>
          <w:color w:val="auto"/>
          <w:spacing w:val="-10"/>
        </w:rPr>
        <w:t xml:space="preserve">情况清单（从商务部服务外包信息管理应用系统中下载打印）；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3.支持期</w:t>
      </w:r>
      <w:r>
        <w:rPr>
          <w:rFonts w:hint="eastAsia" w:ascii="仿宋_GB2312" w:hAnsi="仿宋_GB2312" w:cs="仿宋_GB2312"/>
          <w:color w:val="auto"/>
          <w:lang w:eastAsia="zh-CN"/>
        </w:rPr>
        <w:t>内</w:t>
      </w:r>
      <w:r>
        <w:rPr>
          <w:rFonts w:hint="eastAsia" w:ascii="仿宋_GB2312" w:hAnsi="仿宋_GB2312" w:eastAsia="仿宋_GB2312" w:cs="仿宋_GB2312"/>
          <w:color w:val="auto"/>
        </w:rPr>
        <w:t>离岸服务外包合同或协议</w:t>
      </w:r>
      <w:r>
        <w:rPr>
          <w:rFonts w:hint="eastAsia" w:ascii="仿宋_GB2312" w:hAnsi="仿宋_GB2312" w:cs="仿宋_GB2312"/>
          <w:color w:val="auto"/>
          <w:lang w:eastAsia="zh-CN"/>
        </w:rPr>
        <w:t>（如合同为外文，应附翻译件）</w:t>
      </w:r>
      <w:r>
        <w:rPr>
          <w:rFonts w:hint="eastAsia" w:ascii="仿宋_GB2312" w:hAnsi="仿宋_GB2312" w:eastAsia="仿宋_GB2312" w:cs="仿宋_GB2312"/>
          <w:color w:val="auto"/>
        </w:rPr>
        <w:t>的复印件（按照合同签订时间按序排列）；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rPr>
        <w:t>4.支持期</w:t>
      </w:r>
      <w:r>
        <w:rPr>
          <w:rFonts w:hint="eastAsia" w:ascii="仿宋_GB2312" w:hAnsi="仿宋_GB2312" w:cs="仿宋_GB2312"/>
          <w:color w:val="auto"/>
          <w:lang w:eastAsia="zh-CN"/>
        </w:rPr>
        <w:t>内</w:t>
      </w:r>
      <w:r>
        <w:rPr>
          <w:rFonts w:hint="eastAsia" w:ascii="仿宋_GB2312" w:hAnsi="仿宋_GB2312" w:eastAsia="仿宋_GB2312" w:cs="仿宋_GB2312"/>
          <w:color w:val="auto"/>
        </w:rPr>
        <w:t>银行出具的收汇凭证复印件（按照附件</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6</w:t>
      </w:r>
      <w:r>
        <w:rPr>
          <w:rFonts w:hint="eastAsia" w:ascii="仿宋_GB2312" w:hAnsi="仿宋_GB2312" w:eastAsia="仿宋_GB2312" w:cs="仿宋_GB2312"/>
          <w:color w:val="auto"/>
        </w:rPr>
        <w:t>表格内的顺序排列）。</w:t>
      </w:r>
      <w:r>
        <w:rPr>
          <w:rFonts w:hint="eastAsia" w:ascii="仿宋_GB2312" w:hAnsi="仿宋_GB2312" w:eastAsia="仿宋_GB2312" w:cs="仿宋_GB2312"/>
          <w:color w:val="auto"/>
          <w:sz w:val="32"/>
          <w:szCs w:val="32"/>
        </w:rPr>
        <w:t>收汇凭证以非美元作为计价币种的，应将出口额折成美元标注，折算率</w:t>
      </w:r>
      <w:r>
        <w:rPr>
          <w:rFonts w:hint="eastAsia" w:ascii="仿宋_GB2312" w:hAnsi="仿宋_GB2312" w:cs="仿宋_GB2312"/>
          <w:color w:val="auto"/>
          <w:sz w:val="32"/>
          <w:szCs w:val="32"/>
          <w:lang w:eastAsia="zh-CN"/>
        </w:rPr>
        <w:t>以</w:t>
      </w:r>
      <w:r>
        <w:rPr>
          <w:rFonts w:hint="eastAsia" w:ascii="仿宋_GB2312"/>
        </w:rPr>
        <w:t>国家外汇管理局公布的支持期内</w:t>
      </w:r>
      <w:r>
        <w:rPr>
          <w:rFonts w:hint="eastAsia" w:ascii="仿宋_GB2312"/>
          <w:lang w:eastAsia="zh-CN"/>
        </w:rPr>
        <w:t>最后</w:t>
      </w:r>
      <w:r>
        <w:rPr>
          <w:rFonts w:hint="eastAsia" w:ascii="仿宋_GB2312"/>
          <w:lang w:val="en-US" w:eastAsia="zh-CN"/>
        </w:rPr>
        <w:t>1</w:t>
      </w:r>
      <w:r>
        <w:rPr>
          <w:rFonts w:hint="eastAsia" w:ascii="仿宋_GB2312"/>
          <w:lang w:eastAsia="zh-CN"/>
        </w:rPr>
        <w:t>期</w:t>
      </w:r>
      <w:r>
        <w:rPr>
          <w:rFonts w:hint="eastAsia" w:ascii="仿宋_GB2312"/>
        </w:rPr>
        <w:t>《各种货币对美元折算率表》</w:t>
      </w:r>
      <w:r>
        <w:rPr>
          <w:rFonts w:hint="eastAsia" w:ascii="仿宋_GB2312"/>
          <w:lang w:eastAsia="zh-CN"/>
        </w:rPr>
        <w:t>为准</w:t>
      </w:r>
      <w:r>
        <w:rPr>
          <w:rFonts w:hint="eastAsia" w:ascii="仿宋_GB2312" w:hAnsi="仿宋_GB2312" w:eastAsia="仿宋_GB2312" w:cs="仿宋_GB2312"/>
          <w:color w:val="auto"/>
          <w:sz w:val="32"/>
          <w:szCs w:val="32"/>
        </w:rPr>
        <w:t>。以人民币进行跨境结算的，须提交相关业务凭证复印件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承接跨国公司的离岸外包业务，而由跨国公司境内机构代为支付的服务外包业务收入，需提供相关业务凭证复印件</w:t>
      </w:r>
      <w:r>
        <w:rPr>
          <w:rFonts w:hint="eastAsia" w:ascii="仿宋_GB2312" w:hAnsi="仿宋_GB2312" w:eastAsia="仿宋_GB2312" w:cs="仿宋_GB2312"/>
          <w:color w:val="auto"/>
          <w:sz w:val="32"/>
          <w:szCs w:val="32"/>
          <w:lang w:eastAsia="zh-CN"/>
        </w:rPr>
        <w:t>（代为支付的境内机构与跨国公司的关系证明材料及代付依据）</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5．其他有关证明材料。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（九）申报人才培训补助的培训机构应提供如下材料：</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1．申请报告（内容主要包括</w:t>
      </w:r>
      <w:r>
        <w:rPr>
          <w:rFonts w:hint="eastAsia" w:ascii="仿宋_GB2312" w:hAnsi="仿宋_GB2312" w:eastAsia="仿宋_GB2312" w:cs="仿宋_GB2312"/>
          <w:color w:val="auto"/>
          <w:kern w:val="0"/>
          <w:lang w:eastAsia="zh-CN"/>
        </w:rPr>
        <w:t>单位</w:t>
      </w:r>
      <w:r>
        <w:rPr>
          <w:rFonts w:hint="eastAsia" w:ascii="仿宋_GB2312" w:hAnsi="仿宋_GB2312" w:eastAsia="仿宋_GB2312" w:cs="仿宋_GB2312"/>
          <w:color w:val="auto"/>
          <w:kern w:val="0"/>
        </w:rPr>
        <w:t>基本情况、服务外包业务</w:t>
      </w:r>
      <w:r>
        <w:rPr>
          <w:rFonts w:hint="eastAsia" w:ascii="仿宋_GB2312" w:hAnsi="仿宋_GB2312" w:eastAsia="仿宋_GB2312" w:cs="仿宋_GB2312"/>
          <w:color w:val="auto"/>
          <w:kern w:val="0"/>
          <w:lang w:eastAsia="zh-CN"/>
        </w:rPr>
        <w:t>培训</w:t>
      </w:r>
      <w:r>
        <w:rPr>
          <w:rFonts w:hint="eastAsia" w:ascii="仿宋_GB2312" w:hAnsi="仿宋_GB2312" w:eastAsia="仿宋_GB2312" w:cs="仿宋_GB2312"/>
          <w:color w:val="auto"/>
          <w:kern w:val="0"/>
        </w:rPr>
        <w:t>开展情况、申请补助的</w:t>
      </w:r>
      <w:r>
        <w:rPr>
          <w:rFonts w:hint="eastAsia" w:ascii="仿宋_GB2312" w:hAnsi="仿宋_GB2312" w:eastAsia="仿宋_GB2312" w:cs="仿宋_GB2312"/>
          <w:color w:val="auto"/>
          <w:kern w:val="0"/>
          <w:lang w:eastAsia="zh-CN"/>
        </w:rPr>
        <w:t>主要</w:t>
      </w:r>
      <w:r>
        <w:rPr>
          <w:rFonts w:hint="eastAsia" w:ascii="仿宋_GB2312" w:hAnsi="仿宋_GB2312" w:eastAsia="仿宋_GB2312" w:cs="仿宋_GB2312"/>
          <w:color w:val="auto"/>
          <w:kern w:val="0"/>
        </w:rPr>
        <w:t>内容、无虚假申报的承诺等）；</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2.服务外包扶持资金申请表（附件2-3）；</w:t>
      </w:r>
    </w:p>
    <w:p>
      <w:pPr>
        <w:keepNext w:val="0"/>
        <w:keepLines w:val="0"/>
        <w:pageBreakBefore w:val="0"/>
        <w:widowControl w:val="0"/>
        <w:kinsoku/>
        <w:wordWrap/>
        <w:overflowPunct/>
        <w:topLinePunct w:val="0"/>
        <w:autoSpaceDE/>
        <w:autoSpaceDN/>
        <w:bidi w:val="0"/>
        <w:adjustRightInd/>
        <w:snapToGrid/>
        <w:spacing w:line="240" w:lineRule="auto"/>
        <w:ind w:firstLine="645" w:firstLineChars="0"/>
        <w:textAlignment w:val="auto"/>
        <w:outlineLvl w:val="9"/>
        <w:rPr>
          <w:rFonts w:hint="eastAsia" w:ascii="仿宋_GB2312" w:hAnsi="仿宋_GB2312" w:eastAsia="仿宋_GB2312" w:cs="仿宋_GB2312"/>
          <w:color w:val="auto"/>
          <w:kern w:val="0"/>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培</w:t>
      </w:r>
      <w:r>
        <w:rPr>
          <w:rFonts w:hint="eastAsia" w:ascii="仿宋_GB2312" w:hAnsi="仿宋_GB2312" w:eastAsia="仿宋_GB2312" w:cs="仿宋_GB2312"/>
          <w:color w:val="auto"/>
          <w:kern w:val="0"/>
          <w:lang w:eastAsia="zh-CN"/>
        </w:rPr>
        <w:t>训机构</w:t>
      </w:r>
      <w:r>
        <w:rPr>
          <w:rFonts w:hint="eastAsia" w:ascii="仿宋_GB2312" w:hAnsi="仿宋_GB2312" w:eastAsia="仿宋_GB2312" w:cs="仿宋_GB2312"/>
          <w:color w:val="auto"/>
          <w:kern w:val="0"/>
        </w:rPr>
        <w:t>申请培训补助人员信息表（附件</w:t>
      </w:r>
      <w:r>
        <w:rPr>
          <w:rFonts w:hint="eastAsia" w:ascii="仿宋_GB2312" w:hAnsi="仿宋_GB2312" w:eastAsia="仿宋_GB2312" w:cs="仿宋_GB2312"/>
          <w:color w:val="auto"/>
          <w:kern w:val="0"/>
          <w:lang w:val="en-US" w:eastAsia="zh-CN"/>
        </w:rPr>
        <w:t>2</w:t>
      </w:r>
      <w:r>
        <w:rPr>
          <w:rFonts w:hint="eastAsia" w:ascii="仿宋_GB2312" w:hAnsi="仿宋_GB2312" w:eastAsia="仿宋_GB2312" w:cs="仿宋_GB2312"/>
          <w:color w:val="auto"/>
          <w:kern w:val="0"/>
        </w:rPr>
        <w:t>-</w:t>
      </w:r>
      <w:r>
        <w:rPr>
          <w:rFonts w:hint="eastAsia" w:ascii="仿宋_GB2312" w:hAnsi="仿宋_GB2312" w:eastAsia="仿宋_GB2312" w:cs="仿宋_GB2312"/>
          <w:color w:val="auto"/>
          <w:kern w:val="0"/>
          <w:lang w:val="en-US" w:eastAsia="zh-CN"/>
        </w:rPr>
        <w:t>7</w:t>
      </w:r>
      <w:r>
        <w:rPr>
          <w:rFonts w:hint="eastAsia" w:ascii="仿宋_GB2312" w:hAnsi="仿宋_GB2312" w:eastAsia="仿宋_GB2312" w:cs="仿宋_GB2312"/>
          <w:color w:val="auto"/>
          <w:kern w:val="0"/>
        </w:rPr>
        <w:t>）；</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lang w:val="en-US" w:eastAsia="zh-CN"/>
        </w:rPr>
        <w:t>4</w:t>
      </w:r>
      <w:r>
        <w:rPr>
          <w:rFonts w:hint="eastAsia" w:ascii="仿宋_GB2312" w:hAnsi="仿宋_GB2312" w:eastAsia="仿宋_GB2312" w:cs="仿宋_GB2312"/>
          <w:color w:val="auto"/>
          <w:kern w:val="0"/>
        </w:rPr>
        <w:t>.经会计师事务所审计的</w:t>
      </w:r>
      <w:r>
        <w:rPr>
          <w:rFonts w:hint="eastAsia" w:ascii="仿宋_GB2312" w:hAnsi="仿宋_GB2312" w:cs="仿宋_GB2312"/>
          <w:color w:val="auto"/>
          <w:kern w:val="0"/>
          <w:lang w:val="en-US" w:eastAsia="zh-CN"/>
        </w:rPr>
        <w:t>2020年度</w:t>
      </w:r>
      <w:r>
        <w:rPr>
          <w:rFonts w:hint="eastAsia" w:ascii="仿宋_GB2312" w:hAnsi="仿宋_GB2312" w:eastAsia="仿宋_GB2312" w:cs="仿宋_GB2312"/>
          <w:color w:val="auto"/>
          <w:kern w:val="0"/>
        </w:rPr>
        <w:t>财务会计报告复印件；</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5.教育或人社等相关主管部门颁发的办学资质证书；</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lang w:val="en-US" w:eastAsia="zh-CN"/>
        </w:rPr>
        <w:t>6.</w:t>
      </w:r>
      <w:r>
        <w:rPr>
          <w:rFonts w:hint="eastAsia" w:ascii="仿宋_GB2312" w:hAnsi="仿宋_GB2312" w:eastAsia="仿宋_GB2312" w:cs="仿宋_GB2312"/>
          <w:color w:val="auto"/>
          <w:kern w:val="0"/>
          <w:lang w:eastAsia="zh-CN"/>
        </w:rPr>
        <w:t>单位</w:t>
      </w:r>
      <w:r>
        <w:rPr>
          <w:rFonts w:hint="eastAsia" w:ascii="仿宋_GB2312" w:hAnsi="仿宋_GB2312" w:eastAsia="仿宋_GB2312" w:cs="仿宋_GB2312"/>
          <w:color w:val="auto"/>
          <w:kern w:val="0"/>
        </w:rPr>
        <w:t>营业执照</w:t>
      </w:r>
      <w:r>
        <w:rPr>
          <w:rFonts w:hint="eastAsia" w:ascii="仿宋_GB2312" w:hAnsi="仿宋_GB2312" w:eastAsia="仿宋_GB2312" w:cs="仿宋_GB2312"/>
          <w:color w:val="auto"/>
          <w:kern w:val="0"/>
          <w:lang w:eastAsia="zh-CN"/>
        </w:rPr>
        <w:t>（或法人证书）</w:t>
      </w:r>
      <w:r>
        <w:rPr>
          <w:rFonts w:hint="eastAsia" w:ascii="仿宋_GB2312" w:hAnsi="仿宋_GB2312" w:eastAsia="仿宋_GB2312" w:cs="仿宋_GB2312"/>
          <w:color w:val="auto"/>
          <w:kern w:val="0"/>
        </w:rPr>
        <w:t>复印件；</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kern w:val="0"/>
          <w:lang w:val="en-US" w:eastAsia="zh-CN"/>
        </w:rPr>
      </w:pPr>
      <w:r>
        <w:rPr>
          <w:rFonts w:hint="eastAsia" w:ascii="仿宋_GB2312" w:hAnsi="仿宋_GB2312" w:eastAsia="仿宋_GB2312" w:cs="仿宋_GB2312"/>
          <w:color w:val="auto"/>
          <w:kern w:val="0"/>
          <w:lang w:val="en-US" w:eastAsia="zh-CN"/>
        </w:rPr>
        <w:t>7.培训机构与服务外包企业签订的培训协议;</w:t>
      </w:r>
    </w:p>
    <w:p>
      <w:pPr>
        <w:keepNext w:val="0"/>
        <w:keepLines w:val="0"/>
        <w:pageBreakBefore w:val="0"/>
        <w:widowControl w:val="0"/>
        <w:kinsoku/>
        <w:wordWrap/>
        <w:overflowPunct/>
        <w:topLinePunct w:val="0"/>
        <w:autoSpaceDE/>
        <w:autoSpaceDN/>
        <w:bidi w:val="0"/>
        <w:adjustRightInd/>
        <w:snapToGrid/>
        <w:spacing w:line="240" w:lineRule="auto"/>
        <w:ind w:firstLine="645"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.培训情况</w:t>
      </w:r>
      <w:r>
        <w:rPr>
          <w:rFonts w:hint="eastAsia" w:ascii="仿宋_GB2312" w:hAnsi="仿宋_GB2312" w:eastAsia="仿宋_GB2312" w:cs="仿宋_GB2312"/>
          <w:color w:val="auto"/>
          <w:kern w:val="0"/>
          <w:sz w:val="32"/>
          <w:szCs w:val="32"/>
          <w:lang w:eastAsia="zh-CN"/>
        </w:rPr>
        <w:t>说明</w:t>
      </w:r>
      <w:r>
        <w:rPr>
          <w:rFonts w:hint="eastAsia" w:ascii="仿宋_GB2312" w:hAnsi="仿宋_GB2312" w:eastAsia="仿宋_GB2312" w:cs="仿宋_GB2312"/>
          <w:color w:val="auto"/>
          <w:kern w:val="0"/>
          <w:sz w:val="32"/>
          <w:szCs w:val="32"/>
        </w:rPr>
        <w:t>：每期</w:t>
      </w:r>
      <w:r>
        <w:rPr>
          <w:rFonts w:hint="eastAsia" w:ascii="仿宋_GB2312" w:hAnsi="仿宋_GB2312" w:eastAsia="仿宋_GB2312" w:cs="仿宋_GB2312"/>
          <w:color w:val="auto"/>
          <w:kern w:val="0"/>
          <w:sz w:val="32"/>
          <w:szCs w:val="32"/>
          <w:lang w:eastAsia="zh-CN"/>
        </w:rPr>
        <w:t>培训</w:t>
      </w:r>
      <w:r>
        <w:rPr>
          <w:rFonts w:hint="eastAsia" w:ascii="仿宋_GB2312" w:hAnsi="仿宋_GB2312" w:eastAsia="仿宋_GB2312" w:cs="仿宋_GB2312"/>
          <w:color w:val="auto"/>
          <w:kern w:val="0"/>
          <w:sz w:val="32"/>
          <w:szCs w:val="32"/>
        </w:rPr>
        <w:t>的</w:t>
      </w:r>
      <w:r>
        <w:rPr>
          <w:rFonts w:hint="eastAsia" w:ascii="仿宋_GB2312" w:hAnsi="仿宋_GB2312" w:eastAsia="仿宋_GB2312" w:cs="仿宋_GB2312"/>
          <w:color w:val="auto"/>
          <w:kern w:val="0"/>
          <w:sz w:val="32"/>
          <w:szCs w:val="32"/>
          <w:lang w:eastAsia="zh-CN"/>
        </w:rPr>
        <w:t>实施</w:t>
      </w:r>
      <w:r>
        <w:rPr>
          <w:rFonts w:hint="eastAsia" w:ascii="仿宋_GB2312" w:hAnsi="仿宋_GB2312" w:eastAsia="仿宋_GB2312" w:cs="仿宋_GB2312"/>
          <w:color w:val="auto"/>
          <w:kern w:val="0"/>
          <w:sz w:val="32"/>
          <w:szCs w:val="32"/>
        </w:rPr>
        <w:t>方案</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课程安排</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收费标准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每期培训</w:t>
      </w:r>
      <w:r>
        <w:rPr>
          <w:rFonts w:hint="eastAsia" w:ascii="仿宋_GB2312" w:hAnsi="仿宋_GB2312" w:eastAsia="仿宋_GB2312" w:cs="仿宋_GB2312"/>
          <w:color w:val="auto"/>
          <w:kern w:val="0"/>
          <w:sz w:val="32"/>
          <w:szCs w:val="32"/>
          <w:shd w:val="clear" w:color="auto" w:fill="auto"/>
        </w:rPr>
        <w:t>实际支出费用</w:t>
      </w:r>
      <w:r>
        <w:rPr>
          <w:rFonts w:hint="eastAsia" w:ascii="仿宋_GB2312" w:hAnsi="仿宋_GB2312" w:eastAsia="仿宋_GB2312" w:cs="仿宋_GB2312"/>
          <w:color w:val="auto"/>
          <w:kern w:val="0"/>
          <w:sz w:val="32"/>
          <w:szCs w:val="32"/>
          <w:shd w:val="clear" w:color="auto" w:fill="auto"/>
          <w:lang w:eastAsia="zh-CN"/>
        </w:rPr>
        <w:t>明细及相关票据复印件等</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kern w:val="0"/>
          <w:lang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.根据附</w:t>
      </w:r>
      <w:r>
        <w:rPr>
          <w:rFonts w:hint="eastAsia" w:ascii="仿宋_GB2312" w:hAnsi="仿宋_GB2312" w:eastAsia="仿宋_GB2312" w:cs="仿宋_GB2312"/>
          <w:color w:val="auto"/>
          <w:sz w:val="32"/>
          <w:szCs w:val="32"/>
          <w:lang w:eastAsia="zh-CN"/>
        </w:rPr>
        <w:t>件</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表内排序人员资料复印件：被培训人员身份证正反</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、大专及以上的学历证明、签订1年以上的《劳动合同》、培训费发票（多人一张的发票编号后放在人员材料前面，并在附表2-</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上标注）。以上内容皆为复印件，同一人的资料排在一起，按附表2-</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排序装订</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lang w:val="en-US" w:eastAsia="zh-CN"/>
        </w:rPr>
        <w:t>10</w:t>
      </w:r>
      <w:r>
        <w:rPr>
          <w:rFonts w:hint="eastAsia" w:ascii="仿宋_GB2312" w:hAnsi="仿宋_GB2312" w:eastAsia="仿宋_GB2312" w:cs="仿宋_GB2312"/>
          <w:color w:val="auto"/>
          <w:kern w:val="0"/>
        </w:rPr>
        <w:t>．其他有关证明材料。</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kern w:val="0"/>
        </w:rPr>
      </w:pP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outlineLvl w:val="9"/>
        <w:rPr>
          <w:rFonts w:hint="eastAsia" w:ascii="仿宋_GB2312" w:hAnsi="仿宋_GB2312" w:eastAsia="仿宋_GB2312" w:cs="仿宋_GB2312"/>
          <w:color w:val="auto"/>
          <w:kern w:val="0"/>
          <w:lang w:val="zh-CN"/>
        </w:rPr>
      </w:pPr>
      <w:r>
        <w:rPr>
          <w:rFonts w:hint="eastAsia" w:ascii="仿宋_GB2312" w:hAnsi="仿宋_GB2312" w:eastAsia="仿宋_GB2312" w:cs="仿宋_GB2312"/>
          <w:color w:val="auto"/>
          <w:kern w:val="0"/>
          <w:lang w:val="zh-CN"/>
        </w:rPr>
        <w:t>附件：</w:t>
      </w:r>
      <w:r>
        <w:rPr>
          <w:rFonts w:hint="eastAsia" w:ascii="仿宋_GB2312" w:hAnsi="仿宋_GB2312" w:eastAsia="仿宋_GB2312" w:cs="仿宋_GB2312"/>
          <w:color w:val="auto"/>
          <w:kern w:val="0"/>
          <w:lang w:val="en-US" w:eastAsia="zh-CN"/>
        </w:rPr>
        <w:t>2-</w:t>
      </w:r>
      <w:r>
        <w:rPr>
          <w:rFonts w:hint="eastAsia" w:ascii="仿宋_GB2312" w:hAnsi="仿宋_GB2312" w:eastAsia="仿宋_GB2312" w:cs="仿宋_GB2312"/>
          <w:color w:val="auto"/>
          <w:kern w:val="0"/>
          <w:lang w:val="zh-CN"/>
        </w:rPr>
        <w:t>1.服务外包业务范围</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outlineLvl w:val="9"/>
        <w:rPr>
          <w:rFonts w:hint="eastAsia" w:ascii="仿宋_GB2312" w:hAnsi="仿宋_GB2312" w:eastAsia="仿宋_GB2312" w:cs="仿宋_GB2312"/>
          <w:color w:val="auto"/>
          <w:kern w:val="0"/>
          <w:lang w:val="zh-CN"/>
        </w:rPr>
      </w:pPr>
      <w:r>
        <w:rPr>
          <w:rFonts w:hint="eastAsia" w:ascii="仿宋_GB2312" w:hAnsi="仿宋_GB2312" w:eastAsia="仿宋_GB2312" w:cs="仿宋_GB2312"/>
          <w:color w:val="auto"/>
          <w:kern w:val="0"/>
          <w:lang w:val="zh-CN"/>
        </w:rPr>
        <w:t>2</w:t>
      </w:r>
      <w:r>
        <w:rPr>
          <w:rFonts w:hint="eastAsia" w:ascii="仿宋_GB2312" w:hAnsi="仿宋_GB2312" w:eastAsia="仿宋_GB2312" w:cs="仿宋_GB2312"/>
          <w:color w:val="auto"/>
          <w:kern w:val="0"/>
          <w:lang w:val="en-US" w:eastAsia="zh-CN"/>
        </w:rPr>
        <w:t>-2</w:t>
      </w:r>
      <w:r>
        <w:rPr>
          <w:rFonts w:hint="eastAsia" w:ascii="仿宋_GB2312" w:hAnsi="仿宋_GB2312" w:eastAsia="仿宋_GB2312" w:cs="仿宋_GB2312"/>
          <w:color w:val="auto"/>
          <w:kern w:val="0"/>
          <w:lang w:val="zh-CN"/>
        </w:rPr>
        <w:t>.服务外包企业取得国际通行的资质认证范围</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2-3.</w:t>
      </w:r>
      <w:r>
        <w:rPr>
          <w:rFonts w:hint="eastAsia" w:ascii="仿宋_GB2312" w:hAnsi="仿宋_GB2312" w:eastAsia="仿宋_GB2312" w:cs="仿宋_GB2312"/>
          <w:color w:val="auto"/>
        </w:rPr>
        <w:t>服务外包扶持资金申请表</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2-4.</w:t>
      </w:r>
      <w:r>
        <w:rPr>
          <w:rFonts w:hint="eastAsia" w:ascii="仿宋_GB2312" w:hAnsi="仿宋_GB2312" w:eastAsia="仿宋_GB2312" w:cs="仿宋_GB2312"/>
          <w:color w:val="auto"/>
          <w:lang w:eastAsia="zh-CN"/>
        </w:rPr>
        <w:t>企业</w:t>
      </w:r>
      <w:r>
        <w:rPr>
          <w:rFonts w:hint="eastAsia" w:ascii="仿宋_GB2312" w:hAnsi="仿宋_GB2312" w:eastAsia="仿宋_GB2312" w:cs="仿宋_GB2312"/>
          <w:color w:val="auto"/>
        </w:rPr>
        <w:t>申请培训补助人员信息表</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outlineLvl w:val="9"/>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lang w:val="en-US" w:eastAsia="zh-CN"/>
        </w:rPr>
        <w:t>2-5.</w:t>
      </w:r>
      <w:r>
        <w:rPr>
          <w:rFonts w:hint="eastAsia" w:ascii="仿宋_GB2312" w:hAnsi="仿宋_GB2312" w:eastAsia="仿宋_GB2312" w:cs="仿宋_GB2312"/>
          <w:color w:val="auto"/>
          <w:kern w:val="2"/>
          <w:sz w:val="32"/>
          <w:szCs w:val="32"/>
        </w:rPr>
        <w:t>企业开展研发活动</w:t>
      </w:r>
      <w:r>
        <w:rPr>
          <w:rFonts w:hint="eastAsia" w:ascii="仿宋_GB2312" w:hAnsi="仿宋_GB2312" w:eastAsia="仿宋_GB2312" w:cs="仿宋_GB2312"/>
          <w:color w:val="auto"/>
          <w:kern w:val="2"/>
          <w:sz w:val="32"/>
          <w:szCs w:val="32"/>
          <w:lang w:eastAsia="zh-CN"/>
        </w:rPr>
        <w:t>相关费用支出清单</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kern w:val="2"/>
          <w:sz w:val="32"/>
          <w:szCs w:val="32"/>
          <w:lang w:val="en-US" w:eastAsia="zh-CN"/>
        </w:rPr>
        <w:t>2-6</w:t>
      </w:r>
      <w:r>
        <w:rPr>
          <w:rFonts w:hint="eastAsia" w:ascii="仿宋_GB2312" w:hAnsi="仿宋_GB2312" w:cs="仿宋_GB2312"/>
          <w:color w:val="auto"/>
          <w:kern w:val="2"/>
          <w:sz w:val="32"/>
          <w:szCs w:val="32"/>
          <w:lang w:val="en-US" w:eastAsia="zh-CN"/>
        </w:rPr>
        <w:t>.</w:t>
      </w:r>
      <w:r>
        <w:rPr>
          <w:rFonts w:hint="eastAsia" w:ascii="仿宋_GB2312" w:hAnsi="仿宋_GB2312" w:eastAsia="仿宋_GB2312" w:cs="仿宋_GB2312"/>
          <w:color w:val="auto"/>
        </w:rPr>
        <w:t>离岸服务外包业务执行额明细表</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2-7.</w:t>
      </w:r>
      <w:r>
        <w:rPr>
          <w:rFonts w:hint="eastAsia" w:ascii="仿宋_GB2312" w:hAnsi="仿宋_GB2312" w:eastAsia="仿宋_GB2312" w:cs="仿宋_GB2312"/>
          <w:color w:val="auto"/>
          <w:lang w:eastAsia="zh-CN"/>
        </w:rPr>
        <w:t>培训机构</w:t>
      </w:r>
      <w:r>
        <w:rPr>
          <w:rFonts w:hint="eastAsia" w:ascii="仿宋_GB2312" w:hAnsi="仿宋_GB2312" w:eastAsia="仿宋_GB2312" w:cs="仿宋_GB2312"/>
          <w:color w:val="auto"/>
        </w:rPr>
        <w:t>申请培训补助人员信息表</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eastAsia="黑体"/>
          <w:lang w:val="en-US" w:eastAsia="zh-CN"/>
        </w:rPr>
      </w:pPr>
      <w:r>
        <w:rPr>
          <w:rFonts w:hint="eastAsia" w:ascii="仿宋_GB2312" w:hAnsi="仿宋_GB2312" w:eastAsia="仿宋_GB2312" w:cs="仿宋_GB2312"/>
          <w:color w:val="auto"/>
        </w:rPr>
        <w:br w:type="page"/>
      </w:r>
      <w:r>
        <w:rPr>
          <w:rFonts w:hint="eastAsia" w:ascii="黑体" w:eastAsia="黑体"/>
          <w:lang w:eastAsia="zh-CN"/>
        </w:rPr>
        <w:t>附件</w:t>
      </w:r>
      <w:r>
        <w:rPr>
          <w:rFonts w:hint="eastAsia" w:ascii="黑体" w:eastAsia="黑体"/>
          <w:lang w:val="en-US" w:eastAsia="zh-CN"/>
        </w:rPr>
        <w:t>2-1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方正小标宋简体"/>
          <w:sz w:val="36"/>
          <w:szCs w:val="36"/>
          <w:lang w:eastAsia="zh-CN"/>
        </w:rPr>
      </w:pPr>
      <w:r>
        <w:rPr>
          <w:rFonts w:ascii="Times New Roman" w:hAnsi="Times New Roman" w:eastAsia="方正小标宋简体"/>
          <w:sz w:val="36"/>
          <w:szCs w:val="36"/>
        </w:rPr>
        <w:t>服务外包业务</w:t>
      </w:r>
      <w:r>
        <w:rPr>
          <w:rFonts w:hint="eastAsia" w:ascii="Times New Roman" w:hAnsi="Times New Roman" w:eastAsia="方正小标宋简体"/>
          <w:sz w:val="36"/>
          <w:szCs w:val="36"/>
          <w:lang w:eastAsia="zh-CN"/>
        </w:rPr>
        <w:t>范围</w:t>
      </w:r>
    </w:p>
    <w:tbl>
      <w:tblPr>
        <w:tblStyle w:val="5"/>
        <w:tblW w:w="0" w:type="auto"/>
        <w:tblInd w:w="91" w:type="dxa"/>
        <w:tblLayout w:type="fixed"/>
        <w:tblCellMar>
          <w:top w:w="0" w:type="dxa"/>
          <w:left w:w="108" w:type="dxa"/>
          <w:bottom w:w="0" w:type="dxa"/>
          <w:right w:w="108" w:type="dxa"/>
        </w:tblCellMar>
      </w:tblPr>
      <w:tblGrid>
        <w:gridCol w:w="2420"/>
        <w:gridCol w:w="3020"/>
        <w:gridCol w:w="3400"/>
      </w:tblGrid>
      <w:tr>
        <w:tblPrEx>
          <w:tblCellMar>
            <w:top w:w="0" w:type="dxa"/>
            <w:left w:w="108" w:type="dxa"/>
            <w:bottom w:w="0" w:type="dxa"/>
            <w:right w:w="108" w:type="dxa"/>
          </w:tblCellMar>
        </w:tblPrEx>
        <w:trPr>
          <w:trHeight w:val="266" w:hRule="atLeast"/>
        </w:trPr>
        <w:tc>
          <w:tcPr>
            <w:tcW w:w="24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信息技术外包（ITO）</w:t>
            </w:r>
          </w:p>
        </w:tc>
        <w:tc>
          <w:tcPr>
            <w:tcW w:w="30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信息技术研发服务</w:t>
            </w:r>
          </w:p>
        </w:tc>
        <w:tc>
          <w:tcPr>
            <w:tcW w:w="34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软件研发服务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集成电路和电子电路设计服务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电子商务平台服务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信息技术解决方案服务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其他信息技术研发服务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信息技术运营和维护服务</w:t>
            </w: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信息技术运营和维护服务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网络与信息安全服务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其他运营和维护服务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新一代信息技术开发应用服务</w:t>
            </w: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云计算服务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人工智能服务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区块链技术服务</w:t>
            </w:r>
          </w:p>
        </w:tc>
      </w:tr>
      <w:tr>
        <w:tblPrEx>
          <w:tblCellMar>
            <w:top w:w="0" w:type="dxa"/>
            <w:left w:w="108" w:type="dxa"/>
            <w:bottom w:w="0" w:type="dxa"/>
            <w:right w:w="108" w:type="dxa"/>
          </w:tblCellMar>
        </w:tblPrEx>
        <w:trPr>
          <w:trHeight w:val="266" w:hRule="atLeast"/>
        </w:trPr>
        <w:tc>
          <w:tcPr>
            <w:tcW w:w="2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其他新一代信息技术开发应用服务</w:t>
            </w:r>
          </w:p>
        </w:tc>
      </w:tr>
      <w:tr>
        <w:tblPrEx>
          <w:tblCellMar>
            <w:top w:w="0" w:type="dxa"/>
            <w:left w:w="108" w:type="dxa"/>
            <w:bottom w:w="0" w:type="dxa"/>
            <w:right w:w="108" w:type="dxa"/>
          </w:tblCellMar>
        </w:tblPrEx>
        <w:trPr>
          <w:trHeight w:val="266" w:hRule="atLeast"/>
        </w:trPr>
        <w:tc>
          <w:tcPr>
            <w:tcW w:w="242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业务流程外包（BPO）</w:t>
            </w:r>
          </w:p>
        </w:tc>
        <w:tc>
          <w:tcPr>
            <w:tcW w:w="302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内部管理服务</w:t>
            </w: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人力资源管理服务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财务与会计管理服务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法律流程服务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其他内部管理服务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业务运营服务</w:t>
            </w: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互联网营销推广服务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呼叫中心服务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金融后台服务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供应链管理服务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采购外包服务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其他业务运营服务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维修维护服务</w:t>
            </w: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交通工具维修维护服务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工程机械维修维护服务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医疗设备维修维护服务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其他精密设备维修维护服务</w:t>
            </w:r>
          </w:p>
        </w:tc>
      </w:tr>
      <w:tr>
        <w:tblPrEx>
          <w:tblCellMar>
            <w:top w:w="0" w:type="dxa"/>
            <w:left w:w="108" w:type="dxa"/>
            <w:bottom w:w="0" w:type="dxa"/>
            <w:right w:w="108" w:type="dxa"/>
          </w:tblCellMar>
        </w:tblPrEx>
        <w:trPr>
          <w:trHeight w:val="266" w:hRule="atLeast"/>
        </w:trPr>
        <w:tc>
          <w:tcPr>
            <w:tcW w:w="242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知识流程外包（KPO)</w:t>
            </w:r>
          </w:p>
        </w:tc>
        <w:tc>
          <w:tcPr>
            <w:tcW w:w="302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商务服务</w:t>
            </w: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知识产权服务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大数据服务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管理咨询服务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检验检测服务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其他商务服务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设计服务</w:t>
            </w: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工业设计服务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工程技术服务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文化创意服务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服务设计服务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其他技术服务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研发服务外包</w:t>
            </w: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医药和生物技术研发服务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新能源技术研发服务</w:t>
            </w:r>
          </w:p>
        </w:tc>
      </w:tr>
      <w:tr>
        <w:tblPrEx>
          <w:tblCellMar>
            <w:top w:w="0" w:type="dxa"/>
            <w:left w:w="108" w:type="dxa"/>
            <w:bottom w:w="0" w:type="dxa"/>
            <w:right w:w="108" w:type="dxa"/>
          </w:tblCellMar>
        </w:tblPrEx>
        <w:trPr>
          <w:trHeight w:val="266" w:hRule="atLeast"/>
        </w:trPr>
        <w:tc>
          <w:tcPr>
            <w:tcW w:w="24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02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p>
        </w:tc>
        <w:tc>
          <w:tcPr>
            <w:tcW w:w="34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left"/>
              <w:textAlignment w:val="auto"/>
              <w:outlineLvl w:val="9"/>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其他研发服务</w:t>
            </w:r>
          </w:p>
        </w:tc>
      </w:tr>
    </w:tbl>
    <w:p>
      <w:pPr>
        <w:rPr>
          <w:rFonts w:hint="eastAsia" w:ascii="创艺简标宋" w:hAnsi="宋体" w:eastAsia="创艺简标宋"/>
          <w:color w:val="000000"/>
          <w:sz w:val="36"/>
          <w:szCs w:val="36"/>
        </w:rPr>
      </w:pPr>
      <w:r>
        <w:rPr>
          <w:rFonts w:hint="eastAsia" w:ascii="仿宋_GB2312"/>
          <w:lang w:val="en-US" w:eastAsia="zh-CN"/>
        </w:rPr>
        <w:br w:type="page"/>
      </w:r>
      <w:r>
        <w:rPr>
          <w:rFonts w:hint="eastAsia" w:ascii="黑体" w:eastAsia="黑体"/>
        </w:rPr>
        <w:t>附件2</w:t>
      </w:r>
      <w:r>
        <w:rPr>
          <w:rFonts w:hint="eastAsia" w:ascii="黑体" w:eastAsia="黑体"/>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创艺简标宋" w:hAnsi="宋体" w:eastAsia="创艺简标宋"/>
          <w:color w:val="000000"/>
          <w:sz w:val="36"/>
          <w:szCs w:val="36"/>
        </w:rPr>
      </w:pPr>
      <w:r>
        <w:rPr>
          <w:rFonts w:hint="eastAsia" w:ascii="创艺简标宋" w:hAnsi="宋体" w:eastAsia="创艺简标宋"/>
          <w:color w:val="000000"/>
          <w:sz w:val="36"/>
          <w:szCs w:val="36"/>
        </w:rPr>
        <w:t>服务外包企业取得国际通行的资质认证范围</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000000"/>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1. CMMI开发能力成熟度模型集成</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2. CMM开发能力成熟度模型</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3. PCMM人力资源成熟度模型</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4. ISO27001/BS7799信息安全管理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5. ISO20000 IT服务管理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 xml:space="preserve">6. </w:t>
      </w:r>
      <w:r>
        <w:rPr>
          <w:rFonts w:hint="eastAsia" w:ascii="仿宋_GB2312" w:hAnsi="仿宋_GB2312" w:eastAsia="仿宋_GB2312" w:cs="仿宋_GB2312"/>
          <w:lang w:val="en-US" w:eastAsia="zh-CN"/>
        </w:rPr>
        <w:t>SOC1</w:t>
      </w:r>
      <w:r>
        <w:rPr>
          <w:rFonts w:hint="eastAsia" w:ascii="仿宋_GB2312" w:hAnsi="仿宋_GB2312" w:eastAsia="仿宋_GB2312" w:cs="仿宋_GB2312"/>
        </w:rPr>
        <w:t>服务提供商环境安全性</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7. AAALAC国际实验动物评估和认可委员会认证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8. GLP优良实验室规范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9. ITIL信息技术基础架构库认证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10. COPC客户服务中心认证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11. SWIFT环球同业银行金融电讯协会认证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12. ISO9001质量管理体系要求</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 xml:space="preserve">13. </w:t>
      </w:r>
      <w:r>
        <w:rPr>
          <w:rFonts w:hint="eastAsia" w:ascii="仿宋_GB2312" w:hAnsi="仿宋_GB2312" w:eastAsia="仿宋_GB2312" w:cs="仿宋_GB2312"/>
          <w:lang w:val="en-US" w:eastAsia="zh-CN"/>
        </w:rPr>
        <w:t>ISO22301</w:t>
      </w:r>
      <w:r>
        <w:rPr>
          <w:rFonts w:hint="eastAsia" w:ascii="仿宋_GB2312" w:hAnsi="仿宋_GB2312" w:eastAsia="仿宋_GB2312" w:cs="仿宋_GB2312"/>
        </w:rPr>
        <w:t>业务持续性管理标准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14. ISO15189 医学实验室——质量和能力的专用要求</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15. NGSP认证 美国国家糖化血红蛋白标准化计划认证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16. CAP认证 美国病理学家学会认可</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17. GMP认证 欧盟生产质量管理规范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18. FDA认证 美国食品药品管理局认证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19. WHO认证 世界卫生组织认证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20. MHRA认证 英国生产质量管理规范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21. GMP认证 日本生产质量管理规范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22. GSV反恐 全球安全验证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23. SQP认证 合格供应商评估计划</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24. ICTI认证 国际玩具体系认证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25. ISO1400</w:t>
      </w:r>
      <w:r>
        <w:rPr>
          <w:rFonts w:hint="eastAsia" w:ascii="仿宋_GB2312" w:hAnsi="仿宋_GB2312" w:eastAsia="仿宋_GB2312" w:cs="仿宋_GB2312"/>
          <w:lang w:val="en-US" w:eastAsia="zh-CN"/>
        </w:rPr>
        <w:t>1</w:t>
      </w:r>
      <w:r>
        <w:rPr>
          <w:rFonts w:hint="eastAsia" w:ascii="仿宋_GB2312" w:hAnsi="仿宋_GB2312" w:eastAsia="仿宋_GB2312" w:cs="仿宋_GB2312"/>
        </w:rPr>
        <w:t>环境管理体系认证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26. OHSAS 18001职业健康安全管理体系认证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27. ISO/</w:t>
      </w:r>
      <w:r>
        <w:rPr>
          <w:rFonts w:hint="eastAsia" w:ascii="仿宋_GB2312" w:hAnsi="仿宋_GB2312" w:eastAsia="仿宋_GB2312" w:cs="仿宋_GB2312"/>
          <w:lang w:val="en-US" w:eastAsia="zh-CN"/>
        </w:rPr>
        <w:t>IATF</w:t>
      </w:r>
      <w:r>
        <w:rPr>
          <w:rFonts w:hint="eastAsia" w:ascii="仿宋_GB2312" w:hAnsi="仿宋_GB2312" w:eastAsia="仿宋_GB2312" w:cs="仿宋_GB2312"/>
        </w:rPr>
        <w:t>16949汽车行业质量管理体系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28. ISO13485医疗器械质量管理体系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29. PCI DSS 支付卡行业数据安全标准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30. ISO50001 能源管理体系标准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31. ISO26262 汽车电子功能安全标准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32. ISO17025实验室管理标准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33. ITSS 信息技术服务标准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34. CC-CMM 客户中心能力成熟度模型认证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35. ISO17020 检查机构认可</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36. CMA/CMAF 检验检测机构资质认定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37. GB/T29490-2013  企业知识产权管理规范</w:t>
      </w:r>
    </w:p>
    <w:p>
      <w:pPr>
        <w:keepNext w:val="0"/>
        <w:keepLines w:val="0"/>
        <w:pageBreakBefore w:val="0"/>
        <w:widowControl w:val="0"/>
        <w:kinsoku/>
        <w:wordWrap/>
        <w:overflowPunct/>
        <w:topLinePunct w:val="0"/>
        <w:autoSpaceDE/>
        <w:autoSpaceDN/>
        <w:bidi w:val="0"/>
        <w:adjustRightInd/>
        <w:snapToGrid w:val="0"/>
        <w:spacing w:line="360" w:lineRule="auto"/>
        <w:ind w:firstLine="316" w:firstLineChars="100"/>
        <w:textAlignment w:val="auto"/>
        <w:outlineLvl w:val="9"/>
        <w:rPr>
          <w:rFonts w:hint="eastAsia" w:ascii="黑体" w:hAnsi="黑体" w:eastAsia="黑体"/>
        </w:rPr>
      </w:pPr>
    </w:p>
    <w:p>
      <w:pPr>
        <w:keepNext w:val="0"/>
        <w:keepLines w:val="0"/>
        <w:pageBreakBefore w:val="0"/>
        <w:widowControl w:val="0"/>
        <w:kinsoku/>
        <w:wordWrap/>
        <w:overflowPunct/>
        <w:topLinePunct w:val="0"/>
        <w:autoSpaceDE/>
        <w:autoSpaceDN/>
        <w:bidi w:val="0"/>
        <w:adjustRightInd/>
        <w:snapToGrid w:val="0"/>
        <w:spacing w:line="360" w:lineRule="auto"/>
        <w:ind w:firstLine="316" w:firstLineChars="100"/>
        <w:textAlignment w:val="auto"/>
        <w:outlineLvl w:val="9"/>
        <w:rPr>
          <w:rFonts w:hint="eastAsia" w:ascii="黑体" w:hAnsi="黑体" w:eastAsia="黑体"/>
        </w:rPr>
      </w:pPr>
    </w:p>
    <w:p>
      <w:pPr>
        <w:keepNext w:val="0"/>
        <w:keepLines w:val="0"/>
        <w:pageBreakBefore w:val="0"/>
        <w:widowControl w:val="0"/>
        <w:kinsoku/>
        <w:wordWrap/>
        <w:overflowPunct/>
        <w:topLinePunct w:val="0"/>
        <w:autoSpaceDE/>
        <w:autoSpaceDN/>
        <w:bidi w:val="0"/>
        <w:adjustRightInd/>
        <w:snapToGrid w:val="0"/>
        <w:spacing w:line="360" w:lineRule="auto"/>
        <w:ind w:firstLine="316" w:firstLineChars="100"/>
        <w:textAlignment w:val="auto"/>
        <w:outlineLvl w:val="9"/>
        <w:rPr>
          <w:rFonts w:hint="eastAsia" w:ascii="黑体" w:hAnsi="黑体" w:eastAsia="黑体"/>
        </w:rPr>
      </w:pPr>
    </w:p>
    <w:p>
      <w:pPr>
        <w:keepNext w:val="0"/>
        <w:keepLines w:val="0"/>
        <w:pageBreakBefore w:val="0"/>
        <w:widowControl w:val="0"/>
        <w:kinsoku/>
        <w:wordWrap/>
        <w:overflowPunct/>
        <w:topLinePunct w:val="0"/>
        <w:autoSpaceDE/>
        <w:autoSpaceDN/>
        <w:bidi w:val="0"/>
        <w:adjustRightInd/>
        <w:snapToGrid w:val="0"/>
        <w:spacing w:line="360" w:lineRule="auto"/>
        <w:ind w:firstLine="316" w:firstLineChars="100"/>
        <w:textAlignment w:val="auto"/>
        <w:outlineLvl w:val="9"/>
        <w:rPr>
          <w:rFonts w:hint="eastAsia" w:ascii="黑体" w:hAnsi="黑体" w:eastAsia="黑体"/>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2</w:t>
      </w:r>
      <w:r>
        <w:rPr>
          <w:rFonts w:hint="eastAsia" w:ascii="黑体" w:hAnsi="黑体" w:eastAsia="黑体"/>
        </w:rPr>
        <w:t>-</w:t>
      </w:r>
      <w:r>
        <w:rPr>
          <w:rFonts w:hint="eastAsia" w:ascii="黑体" w:hAnsi="黑体" w:eastAsia="黑体"/>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创艺简标宋" w:hAnsi="创艺简标宋" w:eastAsia="创艺简标宋" w:cs="创艺简标宋"/>
          <w:sz w:val="36"/>
          <w:szCs w:val="36"/>
        </w:rPr>
      </w:pPr>
      <w:r>
        <w:rPr>
          <w:rFonts w:hint="eastAsia" w:ascii="创艺简标宋" w:hAnsi="创艺简标宋" w:eastAsia="创艺简标宋" w:cs="创艺简标宋"/>
          <w:sz w:val="36"/>
          <w:szCs w:val="36"/>
        </w:rPr>
        <w:t>服务外包扶持资金申请表</w:t>
      </w:r>
    </w:p>
    <w:tbl>
      <w:tblPr>
        <w:tblStyle w:val="5"/>
        <w:tblW w:w="0" w:type="auto"/>
        <w:jc w:val="center"/>
        <w:tblLayout w:type="fixed"/>
        <w:tblCellMar>
          <w:top w:w="0" w:type="dxa"/>
          <w:left w:w="108" w:type="dxa"/>
          <w:bottom w:w="0" w:type="dxa"/>
          <w:right w:w="108" w:type="dxa"/>
        </w:tblCellMar>
      </w:tblPr>
      <w:tblGrid>
        <w:gridCol w:w="1207"/>
        <w:gridCol w:w="811"/>
        <w:gridCol w:w="610"/>
        <w:gridCol w:w="344"/>
        <w:gridCol w:w="342"/>
        <w:gridCol w:w="841"/>
        <w:gridCol w:w="212"/>
        <w:gridCol w:w="359"/>
        <w:gridCol w:w="503"/>
        <w:gridCol w:w="572"/>
        <w:gridCol w:w="913"/>
        <w:gridCol w:w="1131"/>
        <w:gridCol w:w="130"/>
        <w:gridCol w:w="4"/>
        <w:gridCol w:w="1807"/>
      </w:tblGrid>
      <w:tr>
        <w:tblPrEx>
          <w:tblCellMar>
            <w:top w:w="0" w:type="dxa"/>
            <w:left w:w="108" w:type="dxa"/>
            <w:bottom w:w="0" w:type="dxa"/>
            <w:right w:w="108" w:type="dxa"/>
          </w:tblCellMar>
        </w:tblPrEx>
        <w:trPr>
          <w:trHeight w:val="307"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申请单位名称</w:t>
            </w:r>
          </w:p>
        </w:tc>
        <w:tc>
          <w:tcPr>
            <w:tcW w:w="3211"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c>
          <w:tcPr>
            <w:tcW w:w="2616"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法定代表人姓名</w:t>
            </w: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307"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注册地</w:t>
            </w:r>
          </w:p>
        </w:tc>
        <w:tc>
          <w:tcPr>
            <w:tcW w:w="2708"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 xml:space="preserve">         区（县）市</w:t>
            </w:r>
          </w:p>
        </w:tc>
        <w:tc>
          <w:tcPr>
            <w:tcW w:w="198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通讯地址</w:t>
            </w:r>
          </w:p>
        </w:tc>
        <w:tc>
          <w:tcPr>
            <w:tcW w:w="3072"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307" w:hRule="atLeast"/>
          <w:jc w:val="center"/>
        </w:trPr>
        <w:tc>
          <w:tcPr>
            <w:tcW w:w="201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color w:val="000000"/>
                <w:sz w:val="21"/>
                <w:szCs w:val="21"/>
              </w:rPr>
              <w:t>统一社会信用代码</w:t>
            </w:r>
          </w:p>
        </w:tc>
        <w:tc>
          <w:tcPr>
            <w:tcW w:w="2708"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c>
          <w:tcPr>
            <w:tcW w:w="198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注册资金（万元）</w:t>
            </w:r>
          </w:p>
        </w:tc>
        <w:tc>
          <w:tcPr>
            <w:tcW w:w="3072"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307"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开户银行</w:t>
            </w:r>
          </w:p>
        </w:tc>
        <w:tc>
          <w:tcPr>
            <w:tcW w:w="2107"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c>
          <w:tcPr>
            <w:tcW w:w="1412"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账户户名</w:t>
            </w:r>
          </w:p>
        </w:tc>
        <w:tc>
          <w:tcPr>
            <w:tcW w:w="198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c>
          <w:tcPr>
            <w:tcW w:w="1265"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银行账号</w:t>
            </w:r>
          </w:p>
        </w:tc>
        <w:tc>
          <w:tcPr>
            <w:tcW w:w="1807" w:type="dxa"/>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307"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联系人</w:t>
            </w:r>
          </w:p>
        </w:tc>
        <w:tc>
          <w:tcPr>
            <w:tcW w:w="2107"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c>
          <w:tcPr>
            <w:tcW w:w="1412"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固定电话</w:t>
            </w:r>
          </w:p>
        </w:tc>
        <w:tc>
          <w:tcPr>
            <w:tcW w:w="198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c>
          <w:tcPr>
            <w:tcW w:w="1265"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移动电话</w:t>
            </w:r>
          </w:p>
        </w:tc>
        <w:tc>
          <w:tcPr>
            <w:tcW w:w="1807" w:type="dxa"/>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307"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联系传真</w:t>
            </w:r>
          </w:p>
        </w:tc>
        <w:tc>
          <w:tcPr>
            <w:tcW w:w="2107"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c>
          <w:tcPr>
            <w:tcW w:w="1412"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电子邮件</w:t>
            </w:r>
          </w:p>
        </w:tc>
        <w:tc>
          <w:tcPr>
            <w:tcW w:w="198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c>
          <w:tcPr>
            <w:tcW w:w="1265"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邮政编码</w:t>
            </w:r>
          </w:p>
        </w:tc>
        <w:tc>
          <w:tcPr>
            <w:tcW w:w="1807" w:type="dxa"/>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603" w:hRule="atLeast"/>
          <w:jc w:val="center"/>
        </w:trPr>
        <w:tc>
          <w:tcPr>
            <w:tcW w:w="262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pacing w:val="-11"/>
                <w:sz w:val="21"/>
                <w:szCs w:val="21"/>
              </w:rPr>
            </w:pPr>
            <w:r>
              <w:rPr>
                <w:rFonts w:hint="eastAsia" w:ascii="宋体" w:hAnsi="宋体" w:eastAsia="宋体" w:cs="宋体"/>
                <w:spacing w:val="-11"/>
                <w:sz w:val="21"/>
                <w:szCs w:val="21"/>
                <w:lang w:eastAsia="zh-CN"/>
              </w:rPr>
              <w:t>商务部核准的</w:t>
            </w:r>
            <w:r>
              <w:rPr>
                <w:rFonts w:hint="eastAsia" w:ascii="宋体" w:hAnsi="宋体" w:eastAsia="宋体" w:cs="宋体"/>
                <w:spacing w:val="-11"/>
                <w:sz w:val="21"/>
                <w:szCs w:val="21"/>
              </w:rPr>
              <w:t>支持期内服务外包执行总额（万美元）</w:t>
            </w:r>
          </w:p>
        </w:tc>
        <w:tc>
          <w:tcPr>
            <w:tcW w:w="2098"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pacing w:val="-11"/>
                <w:sz w:val="21"/>
                <w:szCs w:val="21"/>
              </w:rPr>
            </w:pPr>
          </w:p>
        </w:tc>
        <w:tc>
          <w:tcPr>
            <w:tcW w:w="3249"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pacing w:val="-11"/>
                <w:sz w:val="21"/>
                <w:szCs w:val="21"/>
                <w:lang w:eastAsia="zh-CN"/>
              </w:rPr>
              <w:t>商务部核准的</w:t>
            </w:r>
            <w:r>
              <w:rPr>
                <w:rFonts w:hint="eastAsia" w:ascii="宋体" w:hAnsi="宋体" w:eastAsia="宋体" w:cs="宋体"/>
                <w:spacing w:val="-11"/>
                <w:sz w:val="21"/>
                <w:szCs w:val="21"/>
              </w:rPr>
              <w:t>支持期内离岸外包执行额（万美元）</w:t>
            </w:r>
          </w:p>
        </w:tc>
        <w:tc>
          <w:tcPr>
            <w:tcW w:w="1811"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pacing w:val="-11"/>
                <w:sz w:val="21"/>
                <w:szCs w:val="21"/>
              </w:rPr>
            </w:pPr>
          </w:p>
        </w:tc>
      </w:tr>
      <w:tr>
        <w:tblPrEx>
          <w:tblCellMar>
            <w:top w:w="0" w:type="dxa"/>
            <w:left w:w="108" w:type="dxa"/>
            <w:bottom w:w="0" w:type="dxa"/>
            <w:right w:w="108" w:type="dxa"/>
          </w:tblCellMar>
        </w:tblPrEx>
        <w:trPr>
          <w:trHeight w:val="307" w:hRule="atLeast"/>
          <w:jc w:val="center"/>
        </w:trPr>
        <w:tc>
          <w:tcPr>
            <w:tcW w:w="9786" w:type="dxa"/>
            <w:gridSpan w:val="15"/>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申报事项</w:t>
            </w:r>
          </w:p>
        </w:tc>
      </w:tr>
      <w:tr>
        <w:tblPrEx>
          <w:tblCellMar>
            <w:top w:w="0" w:type="dxa"/>
            <w:left w:w="108" w:type="dxa"/>
            <w:bottom w:w="0" w:type="dxa"/>
            <w:right w:w="108" w:type="dxa"/>
          </w:tblCellMar>
        </w:tblPrEx>
        <w:trPr>
          <w:trHeight w:val="603" w:hRule="atLeast"/>
          <w:jc w:val="center"/>
        </w:trPr>
        <w:tc>
          <w:tcPr>
            <w:tcW w:w="297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1．国际认证补助</w:t>
            </w: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认证名称</w:t>
            </w:r>
          </w:p>
        </w:tc>
        <w:tc>
          <w:tcPr>
            <w:tcW w:w="164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类别（新认证/升级/更新）</w:t>
            </w: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通过认证（升级/更新）时间</w:t>
            </w: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lang w:eastAsia="zh-CN"/>
              </w:rPr>
              <w:t>为获取证书实际支出费用</w:t>
            </w:r>
            <w:r>
              <w:rPr>
                <w:rFonts w:hint="eastAsia" w:ascii="宋体" w:hAnsi="宋体" w:eastAsia="宋体" w:cs="宋体"/>
                <w:sz w:val="21"/>
                <w:szCs w:val="21"/>
              </w:rPr>
              <w:t>（万元）</w:t>
            </w:r>
          </w:p>
        </w:tc>
      </w:tr>
      <w:tr>
        <w:tblPrEx>
          <w:tblCellMar>
            <w:top w:w="0" w:type="dxa"/>
            <w:left w:w="108" w:type="dxa"/>
            <w:bottom w:w="0" w:type="dxa"/>
            <w:right w:w="108" w:type="dxa"/>
          </w:tblCellMar>
        </w:tblPrEx>
        <w:trPr>
          <w:trHeight w:val="307" w:hRule="atLeast"/>
          <w:jc w:val="center"/>
        </w:trPr>
        <w:tc>
          <w:tcPr>
            <w:tcW w:w="297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p>
        </w:tc>
        <w:tc>
          <w:tcPr>
            <w:tcW w:w="164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307" w:hRule="atLeast"/>
          <w:jc w:val="center"/>
        </w:trPr>
        <w:tc>
          <w:tcPr>
            <w:tcW w:w="297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p>
        </w:tc>
        <w:tc>
          <w:tcPr>
            <w:tcW w:w="164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p>
        </w:tc>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242" w:hRule="atLeast"/>
          <w:jc w:val="center"/>
        </w:trPr>
        <w:tc>
          <w:tcPr>
            <w:tcW w:w="297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p>
        </w:tc>
        <w:tc>
          <w:tcPr>
            <w:tcW w:w="487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合计金额</w:t>
            </w: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307" w:hRule="atLeast"/>
          <w:jc w:val="center"/>
        </w:trPr>
        <w:tc>
          <w:tcPr>
            <w:tcW w:w="297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企业</w:t>
            </w:r>
            <w:r>
              <w:rPr>
                <w:rFonts w:hint="eastAsia" w:ascii="宋体" w:hAnsi="宋体" w:eastAsia="宋体" w:cs="宋体"/>
                <w:sz w:val="21"/>
                <w:szCs w:val="21"/>
              </w:rPr>
              <w:t>新录用员工培训补助</w:t>
            </w:r>
          </w:p>
        </w:tc>
        <w:tc>
          <w:tcPr>
            <w:tcW w:w="487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申报补助的新录用员工数量（人）</w:t>
            </w: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603" w:hRule="atLeast"/>
          <w:jc w:val="center"/>
        </w:trPr>
        <w:tc>
          <w:tcPr>
            <w:tcW w:w="297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3．开拓国际市场补助</w:t>
            </w:r>
          </w:p>
        </w:tc>
        <w:tc>
          <w:tcPr>
            <w:tcW w:w="487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展会名称</w:t>
            </w: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lang w:eastAsia="zh-CN"/>
              </w:rPr>
              <w:t>实际发生的相关费用</w:t>
            </w:r>
            <w:r>
              <w:rPr>
                <w:rFonts w:hint="eastAsia" w:ascii="宋体" w:hAnsi="宋体" w:eastAsia="宋体" w:cs="宋体"/>
                <w:sz w:val="21"/>
                <w:szCs w:val="21"/>
              </w:rPr>
              <w:t>（万元）</w:t>
            </w:r>
          </w:p>
        </w:tc>
      </w:tr>
      <w:tr>
        <w:tblPrEx>
          <w:tblCellMar>
            <w:top w:w="0" w:type="dxa"/>
            <w:left w:w="108" w:type="dxa"/>
            <w:bottom w:w="0" w:type="dxa"/>
            <w:right w:w="108" w:type="dxa"/>
          </w:tblCellMar>
        </w:tblPrEx>
        <w:trPr>
          <w:trHeight w:val="307" w:hRule="atLeast"/>
          <w:jc w:val="center"/>
        </w:trPr>
        <w:tc>
          <w:tcPr>
            <w:tcW w:w="2972" w:type="dxa"/>
            <w:gridSpan w:val="4"/>
            <w:vMerge w:val="continue"/>
            <w:tcBorders>
              <w:left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p>
        </w:tc>
        <w:tc>
          <w:tcPr>
            <w:tcW w:w="487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1"/>
                <w:szCs w:val="21"/>
              </w:rPr>
            </w:pP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307" w:hRule="atLeast"/>
          <w:jc w:val="center"/>
        </w:trPr>
        <w:tc>
          <w:tcPr>
            <w:tcW w:w="297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p>
        </w:tc>
        <w:tc>
          <w:tcPr>
            <w:tcW w:w="487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1"/>
                <w:szCs w:val="21"/>
              </w:rPr>
            </w:pP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307" w:hRule="atLeast"/>
          <w:jc w:val="center"/>
        </w:trPr>
        <w:tc>
          <w:tcPr>
            <w:tcW w:w="297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p>
        </w:tc>
        <w:tc>
          <w:tcPr>
            <w:tcW w:w="487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合计金额</w:t>
            </w: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467" w:hRule="atLeast"/>
          <w:jc w:val="center"/>
        </w:trPr>
        <w:tc>
          <w:tcPr>
            <w:tcW w:w="2972" w:type="dxa"/>
            <w:gridSpan w:val="4"/>
            <w:tcBorders>
              <w:top w:val="single" w:color="auto" w:sz="4" w:space="0"/>
              <w:left w:val="single" w:color="auto" w:sz="4" w:space="0"/>
              <w:right w:val="single" w:color="auto" w:sz="4" w:space="0"/>
            </w:tcBorders>
            <w:noWrap w:val="0"/>
            <w:vAlign w:val="center"/>
          </w:tcPr>
          <w:p>
            <w:pPr>
              <w:snapToGrid w:val="0"/>
              <w:spacing w:line="3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4.离岸外包贴息补助</w:t>
            </w:r>
          </w:p>
        </w:tc>
        <w:tc>
          <w:tcPr>
            <w:tcW w:w="4873" w:type="dxa"/>
            <w:gridSpan w:val="8"/>
            <w:tcBorders>
              <w:top w:val="single" w:color="auto" w:sz="4" w:space="0"/>
              <w:left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支持期内实际发生的离岸服务外包业务收汇金额</w:t>
            </w:r>
          </w:p>
          <w:p>
            <w:pPr>
              <w:snapToGrid w:val="0"/>
              <w:spacing w:line="300" w:lineRule="exact"/>
              <w:jc w:val="center"/>
              <w:rPr>
                <w:rFonts w:hint="eastAsia" w:ascii="宋体" w:hAnsi="宋体" w:eastAsia="宋体" w:cs="宋体"/>
                <w:color w:val="000000"/>
                <w:sz w:val="21"/>
                <w:szCs w:val="21"/>
              </w:rPr>
            </w:pPr>
            <w:r>
              <w:rPr>
                <w:rFonts w:hint="eastAsia" w:ascii="宋体" w:hAnsi="宋体" w:eastAsia="宋体" w:cs="宋体"/>
                <w:sz w:val="21"/>
                <w:szCs w:val="21"/>
              </w:rPr>
              <w:t>（万美元）</w:t>
            </w: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307" w:hRule="atLeast"/>
          <w:jc w:val="center"/>
        </w:trPr>
        <w:tc>
          <w:tcPr>
            <w:tcW w:w="297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5.服务品牌商标奖励</w:t>
            </w:r>
          </w:p>
        </w:tc>
        <w:tc>
          <w:tcPr>
            <w:tcW w:w="487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境外服务品牌商标申报数（个）</w:t>
            </w: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307" w:hRule="atLeast"/>
          <w:jc w:val="center"/>
        </w:trPr>
        <w:tc>
          <w:tcPr>
            <w:tcW w:w="297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rPr>
            </w:pPr>
            <w:r>
              <w:rPr>
                <w:rFonts w:hint="eastAsia" w:ascii="宋体" w:hAnsi="宋体" w:eastAsia="宋体" w:cs="宋体"/>
                <w:sz w:val="21"/>
                <w:szCs w:val="21"/>
              </w:rPr>
              <w:t>6.软件著作权奖励</w:t>
            </w:r>
          </w:p>
        </w:tc>
        <w:tc>
          <w:tcPr>
            <w:tcW w:w="487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境内外软件著作权申报数（个）</w:t>
            </w: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307" w:hRule="atLeast"/>
          <w:jc w:val="center"/>
        </w:trPr>
        <w:tc>
          <w:tcPr>
            <w:tcW w:w="297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7.企业研发费用补助</w:t>
            </w:r>
          </w:p>
        </w:tc>
        <w:tc>
          <w:tcPr>
            <w:tcW w:w="487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用于研发的相关费用申报金额（万元）</w:t>
            </w: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307" w:hRule="atLeast"/>
          <w:jc w:val="center"/>
        </w:trPr>
        <w:tc>
          <w:tcPr>
            <w:tcW w:w="297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8.培训机构人才培训补助</w:t>
            </w:r>
          </w:p>
        </w:tc>
        <w:tc>
          <w:tcPr>
            <w:tcW w:w="487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申报补助的人员数量（个）</w:t>
            </w:r>
          </w:p>
        </w:tc>
        <w:tc>
          <w:tcPr>
            <w:tcW w:w="1941"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00" w:lineRule="exact"/>
              <w:rPr>
                <w:rFonts w:hint="eastAsia" w:ascii="宋体" w:hAnsi="宋体" w:eastAsia="宋体" w:cs="宋体"/>
                <w:sz w:val="21"/>
                <w:szCs w:val="21"/>
              </w:rPr>
            </w:pPr>
          </w:p>
        </w:tc>
      </w:tr>
      <w:tr>
        <w:tblPrEx>
          <w:tblCellMar>
            <w:top w:w="0" w:type="dxa"/>
            <w:left w:w="108" w:type="dxa"/>
            <w:bottom w:w="0" w:type="dxa"/>
            <w:right w:w="108" w:type="dxa"/>
          </w:tblCellMar>
        </w:tblPrEx>
        <w:trPr>
          <w:trHeight w:val="1468" w:hRule="atLeast"/>
          <w:jc w:val="center"/>
        </w:trPr>
        <w:tc>
          <w:tcPr>
            <w:tcW w:w="9786"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申请单位郑重声明：1.申报的所有文件、资料是准确、真实、完整、合法、有效的，并承担相应的法律责任；2.本单位近五年来无严重违法违规行为，无拖欠应缴还的财政性资金等情况；3.承诺接受有关部门为审核本申请而进行的必要核查。</w:t>
            </w:r>
          </w:p>
          <w:p>
            <w:pPr>
              <w:keepNext w:val="0"/>
              <w:keepLines w:val="0"/>
              <w:pageBreakBefore w:val="0"/>
              <w:kinsoku/>
              <w:wordWrap/>
              <w:overflowPunct/>
              <w:topLinePunct w:val="0"/>
              <w:autoSpaceDE/>
              <w:autoSpaceDN/>
              <w:bidi w:val="0"/>
              <w:adjustRightInd/>
              <w:snapToGrid w:val="0"/>
              <w:spacing w:line="260" w:lineRule="exac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法定代表人或被授权人签字及盖章：</w:t>
            </w:r>
          </w:p>
          <w:p>
            <w:pPr>
              <w:keepNext w:val="0"/>
              <w:keepLines w:val="0"/>
              <w:pageBreakBefore w:val="0"/>
              <w:widowControl/>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年  月  日</w:t>
            </w:r>
          </w:p>
        </w:tc>
      </w:tr>
      <w:tr>
        <w:tblPrEx>
          <w:tblCellMar>
            <w:top w:w="0" w:type="dxa"/>
            <w:left w:w="108" w:type="dxa"/>
            <w:bottom w:w="0" w:type="dxa"/>
            <w:right w:w="108" w:type="dxa"/>
          </w:tblCellMar>
        </w:tblPrEx>
        <w:trPr>
          <w:trHeight w:val="1048" w:hRule="atLeast"/>
          <w:jc w:val="center"/>
        </w:trPr>
        <w:tc>
          <w:tcPr>
            <w:tcW w:w="436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区县（市）商务主管部门审核意见：</w:t>
            </w:r>
          </w:p>
          <w:p>
            <w:pPr>
              <w:keepNext w:val="0"/>
              <w:keepLines w:val="0"/>
              <w:pageBreakBefore w:val="0"/>
              <w:kinsoku/>
              <w:wordWrap/>
              <w:overflowPunct/>
              <w:topLinePunct w:val="0"/>
              <w:autoSpaceDE/>
              <w:autoSpaceDN/>
              <w:bidi w:val="0"/>
              <w:adjustRightInd/>
              <w:snapToGrid w:val="0"/>
              <w:spacing w:line="260" w:lineRule="exact"/>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val="0"/>
              <w:spacing w:line="260" w:lineRule="exact"/>
              <w:ind w:firstLine="2369" w:firstLineChars="1150"/>
              <w:textAlignment w:val="auto"/>
              <w:outlineLvl w:val="9"/>
              <w:rPr>
                <w:rFonts w:hint="eastAsia" w:ascii="宋体" w:hAnsi="宋体" w:eastAsia="宋体" w:cs="宋体"/>
                <w:sz w:val="21"/>
                <w:szCs w:val="21"/>
              </w:rPr>
            </w:pPr>
            <w:r>
              <w:rPr>
                <w:rFonts w:hint="eastAsia" w:ascii="宋体" w:hAnsi="宋体" w:eastAsia="宋体" w:cs="宋体"/>
                <w:sz w:val="21"/>
                <w:szCs w:val="21"/>
              </w:rPr>
              <w:t>（盖章）</w:t>
            </w:r>
          </w:p>
          <w:p>
            <w:pPr>
              <w:keepNext w:val="0"/>
              <w:keepLines w:val="0"/>
              <w:pageBreakBefore w:val="0"/>
              <w:kinsoku/>
              <w:wordWrap/>
              <w:overflowPunct/>
              <w:topLinePunct w:val="0"/>
              <w:autoSpaceDE/>
              <w:autoSpaceDN/>
              <w:bidi w:val="0"/>
              <w:adjustRightInd/>
              <w:snapToGrid w:val="0"/>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年   月   日</w:t>
            </w:r>
          </w:p>
        </w:tc>
        <w:tc>
          <w:tcPr>
            <w:tcW w:w="541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区县（市）财政主管部门审核意见：</w:t>
            </w:r>
          </w:p>
          <w:p>
            <w:pPr>
              <w:keepNext w:val="0"/>
              <w:keepLines w:val="0"/>
              <w:pageBreakBefore w:val="0"/>
              <w:kinsoku/>
              <w:wordWrap/>
              <w:overflowPunct/>
              <w:topLinePunct w:val="0"/>
              <w:autoSpaceDE/>
              <w:autoSpaceDN/>
              <w:bidi w:val="0"/>
              <w:adjustRightInd/>
              <w:snapToGrid w:val="0"/>
              <w:spacing w:line="260" w:lineRule="exact"/>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val="0"/>
              <w:spacing w:line="260" w:lineRule="exact"/>
              <w:ind w:firstLine="2781" w:firstLineChars="1350"/>
              <w:textAlignment w:val="auto"/>
              <w:outlineLvl w:val="9"/>
              <w:rPr>
                <w:rFonts w:hint="eastAsia" w:ascii="宋体" w:hAnsi="宋体" w:eastAsia="宋体" w:cs="宋体"/>
                <w:sz w:val="21"/>
                <w:szCs w:val="21"/>
              </w:rPr>
            </w:pPr>
            <w:r>
              <w:rPr>
                <w:rFonts w:hint="eastAsia" w:ascii="宋体" w:hAnsi="宋体" w:eastAsia="宋体" w:cs="宋体"/>
                <w:sz w:val="21"/>
                <w:szCs w:val="21"/>
              </w:rPr>
              <w:t>（盖章）</w:t>
            </w:r>
          </w:p>
          <w:p>
            <w:pPr>
              <w:keepNext w:val="0"/>
              <w:keepLines w:val="0"/>
              <w:pageBreakBefore w:val="0"/>
              <w:kinsoku/>
              <w:wordWrap/>
              <w:overflowPunct/>
              <w:topLinePunct w:val="0"/>
              <w:autoSpaceDE/>
              <w:autoSpaceDN/>
              <w:bidi w:val="0"/>
              <w:adjustRightInd/>
              <w:snapToGrid w:val="0"/>
              <w:spacing w:line="2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年   月   日</w:t>
            </w:r>
          </w:p>
        </w:tc>
      </w:tr>
    </w:tbl>
    <w:p>
      <w:pPr>
        <w:snapToGrid w:val="0"/>
        <w:spacing w:line="300" w:lineRule="exact"/>
        <w:rPr>
          <w:rFonts w:hint="eastAsia" w:ascii="宋体" w:hAnsi="宋体" w:eastAsia="宋体" w:cs="宋体"/>
          <w:sz w:val="18"/>
          <w:szCs w:val="18"/>
        </w:rPr>
        <w:sectPr>
          <w:footerReference r:id="rId3" w:type="default"/>
          <w:pgSz w:w="11906" w:h="16838"/>
          <w:pgMar w:top="2098" w:right="1474" w:bottom="1984" w:left="1587" w:header="851" w:footer="1474" w:gutter="0"/>
          <w:pgNumType w:fmt="numberInDash"/>
          <w:cols w:space="720" w:num="1"/>
          <w:rtlGutter w:val="0"/>
          <w:docGrid w:type="linesAndChars" w:linePitch="579" w:charSpace="-842"/>
        </w:sectPr>
      </w:pPr>
      <w:r>
        <w:rPr>
          <w:rFonts w:hint="eastAsia" w:ascii="宋体" w:hAnsi="宋体" w:eastAsia="宋体" w:cs="宋体"/>
          <w:sz w:val="18"/>
          <w:szCs w:val="18"/>
        </w:rPr>
        <w:t>备注：1．本表由申请单位填写后交各地商务和财政主管部门审核汇总；2.申请单位法定代表人或被授权人签名栏须手签，使用名章无效；3．若由被授权人签署，须提交由法定代表人手签并加盖单位印章的授权书原件。</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2</w:t>
      </w:r>
      <w:r>
        <w:rPr>
          <w:rFonts w:hint="eastAsia" w:ascii="黑体" w:hAnsi="黑体" w:eastAsia="黑体"/>
        </w:rPr>
        <w:t>-</w:t>
      </w:r>
      <w:r>
        <w:rPr>
          <w:rFonts w:hint="eastAsia" w:ascii="黑体" w:hAnsi="黑体" w:eastAsia="黑体"/>
          <w:lang w:val="en-US" w:eastAsia="zh-CN"/>
        </w:rPr>
        <w:t>4</w:t>
      </w:r>
    </w:p>
    <w:p>
      <w:pPr>
        <w:jc w:val="center"/>
        <w:rPr>
          <w:rFonts w:hint="eastAsia" w:ascii="创艺简标宋" w:hAnsi="创艺简标宋" w:eastAsia="创艺简标宋" w:cs="创艺简标宋"/>
          <w:sz w:val="36"/>
          <w:szCs w:val="36"/>
        </w:rPr>
      </w:pPr>
      <w:r>
        <w:rPr>
          <w:rFonts w:hint="eastAsia" w:ascii="创艺简标宋" w:hAnsi="创艺简标宋" w:eastAsia="创艺简标宋" w:cs="创艺简标宋"/>
          <w:sz w:val="36"/>
          <w:szCs w:val="36"/>
          <w:lang w:eastAsia="zh-CN"/>
        </w:rPr>
        <w:t>企业</w:t>
      </w:r>
      <w:r>
        <w:rPr>
          <w:rFonts w:hint="eastAsia" w:ascii="创艺简标宋" w:hAnsi="创艺简标宋" w:eastAsia="创艺简标宋" w:cs="创艺简标宋"/>
          <w:sz w:val="36"/>
          <w:szCs w:val="36"/>
        </w:rPr>
        <w:t>申请培训补助人员信息表</w:t>
      </w:r>
    </w:p>
    <w:p>
      <w:pPr>
        <w:rPr>
          <w:rFonts w:hint="eastAsia" w:ascii="宋体" w:hAnsi="宋体" w:eastAsia="宋体" w:cs="宋体"/>
          <w:sz w:val="24"/>
          <w:szCs w:val="24"/>
        </w:rPr>
      </w:pPr>
    </w:p>
    <w:p>
      <w:pPr>
        <w:rPr>
          <w:rFonts w:hint="eastAsia" w:ascii="宋体" w:hAnsi="宋体" w:eastAsia="宋体" w:cs="宋体"/>
        </w:rPr>
      </w:pPr>
      <w:r>
        <w:rPr>
          <w:rFonts w:hint="eastAsia" w:ascii="宋体" w:hAnsi="宋体" w:eastAsia="宋体" w:cs="宋体"/>
          <w:sz w:val="24"/>
          <w:szCs w:val="24"/>
        </w:rPr>
        <w:t>申请单位全称（加盖公章）：                                                   属地：         区县（市）</w:t>
      </w:r>
    </w:p>
    <w:tbl>
      <w:tblPr>
        <w:tblStyle w:val="5"/>
        <w:tblpPr w:leftFromText="180" w:rightFromText="180" w:vertAnchor="text" w:horzAnchor="margin" w:tblpXSpec="center" w:tblpY="226"/>
        <w:tblW w:w="0" w:type="auto"/>
        <w:tblInd w:w="0" w:type="dxa"/>
        <w:tblLayout w:type="fixed"/>
        <w:tblCellMar>
          <w:top w:w="0" w:type="dxa"/>
          <w:left w:w="108" w:type="dxa"/>
          <w:bottom w:w="0" w:type="dxa"/>
          <w:right w:w="108" w:type="dxa"/>
        </w:tblCellMar>
      </w:tblPr>
      <w:tblGrid>
        <w:gridCol w:w="412"/>
        <w:gridCol w:w="1342"/>
        <w:gridCol w:w="1486"/>
        <w:gridCol w:w="1440"/>
        <w:gridCol w:w="1620"/>
        <w:gridCol w:w="720"/>
        <w:gridCol w:w="900"/>
        <w:gridCol w:w="1260"/>
        <w:gridCol w:w="1188"/>
        <w:gridCol w:w="1260"/>
        <w:gridCol w:w="1260"/>
        <w:gridCol w:w="1440"/>
      </w:tblGrid>
      <w:tr>
        <w:tblPrEx>
          <w:tblCellMar>
            <w:top w:w="0" w:type="dxa"/>
            <w:left w:w="108" w:type="dxa"/>
            <w:bottom w:w="0" w:type="dxa"/>
            <w:right w:w="108" w:type="dxa"/>
          </w:tblCellMar>
        </w:tblPrEx>
        <w:trPr>
          <w:trHeight w:val="645" w:hRule="atLeast"/>
        </w:trPr>
        <w:tc>
          <w:tcPr>
            <w:tcW w:w="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序号</w:t>
            </w:r>
          </w:p>
        </w:tc>
        <w:tc>
          <w:tcPr>
            <w:tcW w:w="1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员工姓名</w:t>
            </w:r>
          </w:p>
        </w:tc>
        <w:tc>
          <w:tcPr>
            <w:tcW w:w="14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联系手机</w:t>
            </w:r>
          </w:p>
          <w:p>
            <w:pPr>
              <w:widowControl/>
              <w:jc w:val="center"/>
              <w:rPr>
                <w:rFonts w:hint="eastAsia" w:ascii="宋体" w:hAnsi="宋体" w:eastAsia="宋体" w:cs="宋体"/>
                <w:sz w:val="21"/>
                <w:szCs w:val="21"/>
              </w:rPr>
            </w:pPr>
            <w:r>
              <w:rPr>
                <w:rFonts w:hint="eastAsia" w:ascii="宋体" w:hAnsi="宋体" w:eastAsia="宋体" w:cs="宋体"/>
                <w:sz w:val="21"/>
                <w:szCs w:val="21"/>
              </w:rPr>
              <w:t>（必填项）</w:t>
            </w:r>
          </w:p>
        </w:tc>
        <w:tc>
          <w:tcPr>
            <w:tcW w:w="14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授训机构</w:t>
            </w:r>
          </w:p>
        </w:tc>
        <w:tc>
          <w:tcPr>
            <w:tcW w:w="16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身份证号</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性别</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学历</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劳动合同签订时间</w:t>
            </w:r>
          </w:p>
        </w:tc>
        <w:tc>
          <w:tcPr>
            <w:tcW w:w="11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培训费用（元）</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社保单号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发票编号</w:t>
            </w:r>
          </w:p>
        </w:tc>
        <w:tc>
          <w:tcPr>
            <w:tcW w:w="1440"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sz w:val="21"/>
                <w:szCs w:val="21"/>
              </w:rPr>
            </w:pPr>
            <w:r>
              <w:rPr>
                <w:rFonts w:hint="eastAsia" w:ascii="宋体" w:hAnsi="宋体" w:eastAsia="宋体" w:cs="宋体"/>
                <w:sz w:val="21"/>
                <w:szCs w:val="21"/>
              </w:rPr>
              <w:t>被培训人员</w:t>
            </w:r>
          </w:p>
          <w:p>
            <w:pPr>
              <w:widowControl/>
              <w:jc w:val="center"/>
              <w:rPr>
                <w:rFonts w:hint="eastAsia" w:ascii="宋体" w:hAnsi="宋体" w:eastAsia="宋体" w:cs="宋体"/>
                <w:sz w:val="21"/>
                <w:szCs w:val="21"/>
              </w:rPr>
            </w:pPr>
            <w:r>
              <w:rPr>
                <w:rFonts w:hint="eastAsia" w:ascii="宋体" w:hAnsi="宋体" w:eastAsia="宋体" w:cs="宋体"/>
                <w:sz w:val="21"/>
                <w:szCs w:val="21"/>
              </w:rPr>
              <w:t>本人签名</w:t>
            </w: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p>
        </w:tc>
        <w:tc>
          <w:tcPr>
            <w:tcW w:w="134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4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2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188"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sz w:val="21"/>
                <w:szCs w:val="21"/>
              </w:rPr>
            </w:pPr>
          </w:p>
        </w:tc>
        <w:tc>
          <w:tcPr>
            <w:tcW w:w="12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sz w:val="21"/>
                <w:szCs w:val="21"/>
              </w:rPr>
            </w:pPr>
          </w:p>
        </w:tc>
        <w:tc>
          <w:tcPr>
            <w:tcW w:w="12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p>
        </w:tc>
        <w:tc>
          <w:tcPr>
            <w:tcW w:w="144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p>
        </w:tc>
        <w:tc>
          <w:tcPr>
            <w:tcW w:w="134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4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2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188"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sz w:val="21"/>
                <w:szCs w:val="21"/>
              </w:rPr>
            </w:pPr>
          </w:p>
        </w:tc>
        <w:tc>
          <w:tcPr>
            <w:tcW w:w="12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sz w:val="21"/>
                <w:szCs w:val="21"/>
              </w:rPr>
            </w:pPr>
          </w:p>
        </w:tc>
        <w:tc>
          <w:tcPr>
            <w:tcW w:w="12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p>
        </w:tc>
        <w:tc>
          <w:tcPr>
            <w:tcW w:w="144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p>
        </w:tc>
        <w:tc>
          <w:tcPr>
            <w:tcW w:w="134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48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44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6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7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9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26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sz w:val="21"/>
                <w:szCs w:val="21"/>
              </w:rPr>
            </w:pPr>
          </w:p>
        </w:tc>
        <w:tc>
          <w:tcPr>
            <w:tcW w:w="1188"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sz w:val="21"/>
                <w:szCs w:val="21"/>
              </w:rPr>
            </w:pPr>
          </w:p>
        </w:tc>
        <w:tc>
          <w:tcPr>
            <w:tcW w:w="12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sz w:val="21"/>
                <w:szCs w:val="21"/>
              </w:rPr>
            </w:pPr>
          </w:p>
        </w:tc>
        <w:tc>
          <w:tcPr>
            <w:tcW w:w="12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p>
        </w:tc>
        <w:tc>
          <w:tcPr>
            <w:tcW w:w="144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sz w:val="21"/>
                <w:szCs w:val="21"/>
              </w:rPr>
            </w:pPr>
          </w:p>
        </w:tc>
        <w:tc>
          <w:tcPr>
            <w:tcW w:w="134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486"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44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62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72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90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260" w:type="dxa"/>
            <w:tcBorders>
              <w:top w:val="nil"/>
              <w:left w:val="nil"/>
              <w:bottom w:val="single" w:color="000000" w:sz="4" w:space="0"/>
              <w:right w:val="nil"/>
            </w:tcBorders>
            <w:noWrap w:val="0"/>
            <w:vAlign w:val="center"/>
          </w:tcPr>
          <w:p>
            <w:pPr>
              <w:widowControl/>
              <w:jc w:val="left"/>
              <w:rPr>
                <w:rFonts w:hint="eastAsia" w:ascii="宋体" w:hAnsi="宋体" w:eastAsia="宋体" w:cs="宋体"/>
                <w:sz w:val="21"/>
                <w:szCs w:val="21"/>
              </w:rPr>
            </w:pPr>
          </w:p>
        </w:tc>
        <w:tc>
          <w:tcPr>
            <w:tcW w:w="1188" w:type="dxa"/>
            <w:tcBorders>
              <w:top w:val="nil"/>
              <w:left w:val="single" w:color="auto" w:sz="4" w:space="0"/>
              <w:bottom w:val="single" w:color="auto" w:sz="4" w:space="0"/>
              <w:right w:val="single" w:color="auto" w:sz="4" w:space="0"/>
            </w:tcBorders>
            <w:noWrap w:val="0"/>
            <w:vAlign w:val="center"/>
          </w:tcPr>
          <w:p>
            <w:pPr>
              <w:widowControl/>
              <w:jc w:val="right"/>
              <w:rPr>
                <w:rFonts w:hint="eastAsia" w:ascii="宋体" w:hAnsi="宋体" w:eastAsia="宋体" w:cs="宋体"/>
                <w:sz w:val="21"/>
                <w:szCs w:val="21"/>
              </w:rPr>
            </w:pPr>
          </w:p>
        </w:tc>
        <w:tc>
          <w:tcPr>
            <w:tcW w:w="1260" w:type="dxa"/>
            <w:tcBorders>
              <w:top w:val="nil"/>
              <w:left w:val="nil"/>
              <w:bottom w:val="single" w:color="000000" w:sz="4" w:space="0"/>
              <w:right w:val="single" w:color="auto" w:sz="4" w:space="0"/>
            </w:tcBorders>
            <w:noWrap w:val="0"/>
            <w:vAlign w:val="top"/>
          </w:tcPr>
          <w:p>
            <w:pPr>
              <w:widowControl/>
              <w:jc w:val="center"/>
              <w:rPr>
                <w:rFonts w:hint="eastAsia" w:ascii="宋体" w:hAnsi="宋体" w:eastAsia="宋体" w:cs="宋体"/>
                <w:sz w:val="21"/>
                <w:szCs w:val="21"/>
              </w:rPr>
            </w:pPr>
          </w:p>
        </w:tc>
        <w:tc>
          <w:tcPr>
            <w:tcW w:w="1260"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sz w:val="21"/>
                <w:szCs w:val="21"/>
              </w:rPr>
            </w:pPr>
          </w:p>
        </w:tc>
        <w:tc>
          <w:tcPr>
            <w:tcW w:w="1440" w:type="dxa"/>
            <w:tcBorders>
              <w:top w:val="nil"/>
              <w:left w:val="nil"/>
              <w:bottom w:val="single" w:color="000000" w:sz="4" w:space="0"/>
              <w:right w:val="single" w:color="auto" w:sz="4" w:space="0"/>
            </w:tcBorders>
            <w:noWrap w:val="0"/>
            <w:vAlign w:val="top"/>
          </w:tcPr>
          <w:p>
            <w:pPr>
              <w:widowControl/>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sz w:val="21"/>
                <w:szCs w:val="21"/>
              </w:rPr>
            </w:pPr>
          </w:p>
        </w:tc>
        <w:tc>
          <w:tcPr>
            <w:tcW w:w="134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486"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44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62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72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90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260" w:type="dxa"/>
            <w:tcBorders>
              <w:top w:val="nil"/>
              <w:left w:val="nil"/>
              <w:bottom w:val="single" w:color="000000" w:sz="4" w:space="0"/>
              <w:right w:val="nil"/>
            </w:tcBorders>
            <w:noWrap w:val="0"/>
            <w:vAlign w:val="center"/>
          </w:tcPr>
          <w:p>
            <w:pPr>
              <w:widowControl/>
              <w:jc w:val="left"/>
              <w:rPr>
                <w:rFonts w:hint="eastAsia" w:ascii="宋体" w:hAnsi="宋体" w:eastAsia="宋体" w:cs="宋体"/>
                <w:sz w:val="21"/>
                <w:szCs w:val="21"/>
              </w:rPr>
            </w:pPr>
          </w:p>
        </w:tc>
        <w:tc>
          <w:tcPr>
            <w:tcW w:w="1188" w:type="dxa"/>
            <w:tcBorders>
              <w:top w:val="nil"/>
              <w:left w:val="single" w:color="auto" w:sz="4" w:space="0"/>
              <w:bottom w:val="single" w:color="auto" w:sz="4" w:space="0"/>
              <w:right w:val="single" w:color="auto" w:sz="4" w:space="0"/>
            </w:tcBorders>
            <w:noWrap w:val="0"/>
            <w:vAlign w:val="center"/>
          </w:tcPr>
          <w:p>
            <w:pPr>
              <w:widowControl/>
              <w:jc w:val="right"/>
              <w:rPr>
                <w:rFonts w:hint="eastAsia" w:ascii="宋体" w:hAnsi="宋体" w:eastAsia="宋体" w:cs="宋体"/>
                <w:sz w:val="21"/>
                <w:szCs w:val="21"/>
              </w:rPr>
            </w:pPr>
          </w:p>
        </w:tc>
        <w:tc>
          <w:tcPr>
            <w:tcW w:w="1260" w:type="dxa"/>
            <w:tcBorders>
              <w:top w:val="nil"/>
              <w:left w:val="nil"/>
              <w:bottom w:val="single" w:color="000000" w:sz="4" w:space="0"/>
              <w:right w:val="single" w:color="auto" w:sz="4" w:space="0"/>
            </w:tcBorders>
            <w:noWrap w:val="0"/>
            <w:vAlign w:val="top"/>
          </w:tcPr>
          <w:p>
            <w:pPr>
              <w:widowControl/>
              <w:jc w:val="center"/>
              <w:rPr>
                <w:rFonts w:hint="eastAsia" w:ascii="宋体" w:hAnsi="宋体" w:eastAsia="宋体" w:cs="宋体"/>
                <w:sz w:val="21"/>
                <w:szCs w:val="21"/>
              </w:rPr>
            </w:pPr>
          </w:p>
        </w:tc>
        <w:tc>
          <w:tcPr>
            <w:tcW w:w="1260"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sz w:val="21"/>
                <w:szCs w:val="21"/>
              </w:rPr>
            </w:pPr>
          </w:p>
        </w:tc>
        <w:tc>
          <w:tcPr>
            <w:tcW w:w="1440" w:type="dxa"/>
            <w:tcBorders>
              <w:top w:val="nil"/>
              <w:left w:val="nil"/>
              <w:bottom w:val="single" w:color="000000" w:sz="4" w:space="0"/>
              <w:right w:val="single" w:color="auto" w:sz="4" w:space="0"/>
            </w:tcBorders>
            <w:noWrap w:val="0"/>
            <w:vAlign w:val="top"/>
          </w:tcPr>
          <w:p>
            <w:pPr>
              <w:widowControl/>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sz w:val="21"/>
                <w:szCs w:val="21"/>
              </w:rPr>
            </w:pPr>
          </w:p>
        </w:tc>
        <w:tc>
          <w:tcPr>
            <w:tcW w:w="134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486"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44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62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72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90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260" w:type="dxa"/>
            <w:tcBorders>
              <w:top w:val="nil"/>
              <w:left w:val="nil"/>
              <w:bottom w:val="single" w:color="000000" w:sz="4" w:space="0"/>
              <w:right w:val="nil"/>
            </w:tcBorders>
            <w:noWrap w:val="0"/>
            <w:vAlign w:val="center"/>
          </w:tcPr>
          <w:p>
            <w:pPr>
              <w:widowControl/>
              <w:jc w:val="left"/>
              <w:rPr>
                <w:rFonts w:hint="eastAsia" w:ascii="宋体" w:hAnsi="宋体" w:eastAsia="宋体" w:cs="宋体"/>
                <w:sz w:val="21"/>
                <w:szCs w:val="21"/>
              </w:rPr>
            </w:pPr>
          </w:p>
        </w:tc>
        <w:tc>
          <w:tcPr>
            <w:tcW w:w="1188" w:type="dxa"/>
            <w:tcBorders>
              <w:top w:val="nil"/>
              <w:left w:val="single" w:color="auto" w:sz="4" w:space="0"/>
              <w:bottom w:val="single" w:color="auto" w:sz="4" w:space="0"/>
              <w:right w:val="single" w:color="auto" w:sz="4" w:space="0"/>
            </w:tcBorders>
            <w:noWrap w:val="0"/>
            <w:vAlign w:val="center"/>
          </w:tcPr>
          <w:p>
            <w:pPr>
              <w:widowControl/>
              <w:jc w:val="right"/>
              <w:rPr>
                <w:rFonts w:hint="eastAsia" w:ascii="宋体" w:hAnsi="宋体" w:eastAsia="宋体" w:cs="宋体"/>
                <w:sz w:val="21"/>
                <w:szCs w:val="21"/>
              </w:rPr>
            </w:pPr>
          </w:p>
        </w:tc>
        <w:tc>
          <w:tcPr>
            <w:tcW w:w="1260" w:type="dxa"/>
            <w:tcBorders>
              <w:top w:val="nil"/>
              <w:left w:val="nil"/>
              <w:bottom w:val="single" w:color="000000" w:sz="4" w:space="0"/>
              <w:right w:val="single" w:color="auto" w:sz="4" w:space="0"/>
            </w:tcBorders>
            <w:noWrap w:val="0"/>
            <w:vAlign w:val="top"/>
          </w:tcPr>
          <w:p>
            <w:pPr>
              <w:widowControl/>
              <w:jc w:val="center"/>
              <w:rPr>
                <w:rFonts w:hint="eastAsia" w:ascii="宋体" w:hAnsi="宋体" w:eastAsia="宋体" w:cs="宋体"/>
                <w:sz w:val="21"/>
                <w:szCs w:val="21"/>
              </w:rPr>
            </w:pPr>
          </w:p>
        </w:tc>
        <w:tc>
          <w:tcPr>
            <w:tcW w:w="1260"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sz w:val="21"/>
                <w:szCs w:val="21"/>
              </w:rPr>
            </w:pPr>
          </w:p>
        </w:tc>
        <w:tc>
          <w:tcPr>
            <w:tcW w:w="1440" w:type="dxa"/>
            <w:tcBorders>
              <w:top w:val="nil"/>
              <w:left w:val="nil"/>
              <w:bottom w:val="single" w:color="000000" w:sz="4" w:space="0"/>
              <w:right w:val="single" w:color="auto" w:sz="4" w:space="0"/>
            </w:tcBorders>
            <w:noWrap w:val="0"/>
            <w:vAlign w:val="top"/>
          </w:tcPr>
          <w:p>
            <w:pPr>
              <w:widowControl/>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82" w:hRule="atLeast"/>
        </w:trPr>
        <w:tc>
          <w:tcPr>
            <w:tcW w:w="412"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sz w:val="21"/>
                <w:szCs w:val="21"/>
              </w:rPr>
            </w:pPr>
          </w:p>
        </w:tc>
        <w:tc>
          <w:tcPr>
            <w:tcW w:w="134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486"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44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62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72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90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260" w:type="dxa"/>
            <w:tcBorders>
              <w:top w:val="nil"/>
              <w:left w:val="nil"/>
              <w:bottom w:val="single" w:color="000000" w:sz="4" w:space="0"/>
              <w:right w:val="nil"/>
            </w:tcBorders>
            <w:noWrap w:val="0"/>
            <w:vAlign w:val="center"/>
          </w:tcPr>
          <w:p>
            <w:pPr>
              <w:widowControl/>
              <w:jc w:val="left"/>
              <w:rPr>
                <w:rFonts w:hint="eastAsia" w:ascii="宋体" w:hAnsi="宋体" w:eastAsia="宋体" w:cs="宋体"/>
                <w:sz w:val="21"/>
                <w:szCs w:val="21"/>
              </w:rPr>
            </w:pPr>
          </w:p>
        </w:tc>
        <w:tc>
          <w:tcPr>
            <w:tcW w:w="1188" w:type="dxa"/>
            <w:tcBorders>
              <w:top w:val="nil"/>
              <w:left w:val="single" w:color="auto" w:sz="4" w:space="0"/>
              <w:bottom w:val="single" w:color="auto" w:sz="4" w:space="0"/>
              <w:right w:val="single" w:color="auto" w:sz="4" w:space="0"/>
            </w:tcBorders>
            <w:noWrap w:val="0"/>
            <w:vAlign w:val="center"/>
          </w:tcPr>
          <w:p>
            <w:pPr>
              <w:widowControl/>
              <w:jc w:val="right"/>
              <w:rPr>
                <w:rFonts w:hint="eastAsia" w:ascii="宋体" w:hAnsi="宋体" w:eastAsia="宋体" w:cs="宋体"/>
                <w:sz w:val="21"/>
                <w:szCs w:val="21"/>
              </w:rPr>
            </w:pPr>
          </w:p>
        </w:tc>
        <w:tc>
          <w:tcPr>
            <w:tcW w:w="1260" w:type="dxa"/>
            <w:tcBorders>
              <w:top w:val="nil"/>
              <w:left w:val="nil"/>
              <w:bottom w:val="single" w:color="000000" w:sz="4" w:space="0"/>
              <w:right w:val="single" w:color="auto" w:sz="4" w:space="0"/>
            </w:tcBorders>
            <w:noWrap w:val="0"/>
            <w:vAlign w:val="top"/>
          </w:tcPr>
          <w:p>
            <w:pPr>
              <w:widowControl/>
              <w:jc w:val="center"/>
              <w:rPr>
                <w:rFonts w:hint="eastAsia" w:ascii="宋体" w:hAnsi="宋体" w:eastAsia="宋体" w:cs="宋体"/>
                <w:sz w:val="21"/>
                <w:szCs w:val="21"/>
              </w:rPr>
            </w:pPr>
          </w:p>
        </w:tc>
        <w:tc>
          <w:tcPr>
            <w:tcW w:w="1260"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sz w:val="21"/>
                <w:szCs w:val="21"/>
              </w:rPr>
            </w:pPr>
          </w:p>
        </w:tc>
        <w:tc>
          <w:tcPr>
            <w:tcW w:w="1440" w:type="dxa"/>
            <w:tcBorders>
              <w:top w:val="nil"/>
              <w:left w:val="nil"/>
              <w:bottom w:val="single" w:color="000000" w:sz="4" w:space="0"/>
              <w:right w:val="single" w:color="auto" w:sz="4" w:space="0"/>
            </w:tcBorders>
            <w:noWrap w:val="0"/>
            <w:vAlign w:val="top"/>
          </w:tcPr>
          <w:p>
            <w:pPr>
              <w:widowControl/>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42" w:hRule="atLeast"/>
        </w:trPr>
        <w:tc>
          <w:tcPr>
            <w:tcW w:w="412" w:type="dxa"/>
            <w:tcBorders>
              <w:top w:val="nil"/>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sz w:val="21"/>
                <w:szCs w:val="21"/>
              </w:rPr>
            </w:pPr>
          </w:p>
        </w:tc>
        <w:tc>
          <w:tcPr>
            <w:tcW w:w="1342" w:type="dxa"/>
            <w:tcBorders>
              <w:top w:val="nil"/>
              <w:left w:val="nil"/>
              <w:bottom w:val="single" w:color="auto"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486" w:type="dxa"/>
            <w:tcBorders>
              <w:top w:val="nil"/>
              <w:left w:val="nil"/>
              <w:bottom w:val="single" w:color="auto"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440" w:type="dxa"/>
            <w:tcBorders>
              <w:top w:val="nil"/>
              <w:left w:val="nil"/>
              <w:bottom w:val="single" w:color="auto"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620" w:type="dxa"/>
            <w:tcBorders>
              <w:top w:val="nil"/>
              <w:left w:val="nil"/>
              <w:bottom w:val="single" w:color="auto"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720" w:type="dxa"/>
            <w:tcBorders>
              <w:top w:val="nil"/>
              <w:left w:val="nil"/>
              <w:bottom w:val="single" w:color="auto"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900" w:type="dxa"/>
            <w:tcBorders>
              <w:top w:val="nil"/>
              <w:left w:val="nil"/>
              <w:bottom w:val="single" w:color="auto" w:sz="4" w:space="0"/>
              <w:right w:val="single" w:color="000000" w:sz="4" w:space="0"/>
            </w:tcBorders>
            <w:noWrap w:val="0"/>
            <w:vAlign w:val="center"/>
          </w:tcPr>
          <w:p>
            <w:pPr>
              <w:widowControl/>
              <w:jc w:val="left"/>
              <w:rPr>
                <w:rFonts w:hint="eastAsia" w:ascii="宋体" w:hAnsi="宋体" w:eastAsia="宋体" w:cs="宋体"/>
                <w:sz w:val="21"/>
                <w:szCs w:val="21"/>
              </w:rPr>
            </w:pPr>
          </w:p>
        </w:tc>
        <w:tc>
          <w:tcPr>
            <w:tcW w:w="1260" w:type="dxa"/>
            <w:tcBorders>
              <w:top w:val="nil"/>
              <w:left w:val="nil"/>
              <w:bottom w:val="single" w:color="auto" w:sz="4" w:space="0"/>
              <w:right w:val="nil"/>
            </w:tcBorders>
            <w:noWrap w:val="0"/>
            <w:vAlign w:val="center"/>
          </w:tcPr>
          <w:p>
            <w:pPr>
              <w:widowControl/>
              <w:jc w:val="left"/>
              <w:rPr>
                <w:rFonts w:hint="eastAsia" w:ascii="宋体" w:hAnsi="宋体" w:eastAsia="宋体" w:cs="宋体"/>
                <w:sz w:val="21"/>
                <w:szCs w:val="21"/>
              </w:rPr>
            </w:pPr>
          </w:p>
        </w:tc>
        <w:tc>
          <w:tcPr>
            <w:tcW w:w="1188" w:type="dxa"/>
            <w:tcBorders>
              <w:top w:val="nil"/>
              <w:left w:val="single" w:color="auto" w:sz="4" w:space="0"/>
              <w:bottom w:val="single" w:color="auto" w:sz="4" w:space="0"/>
              <w:right w:val="single" w:color="auto" w:sz="4" w:space="0"/>
            </w:tcBorders>
            <w:noWrap w:val="0"/>
            <w:vAlign w:val="center"/>
          </w:tcPr>
          <w:p>
            <w:pPr>
              <w:widowControl/>
              <w:jc w:val="right"/>
              <w:rPr>
                <w:rFonts w:hint="eastAsia" w:ascii="宋体" w:hAnsi="宋体" w:eastAsia="宋体" w:cs="宋体"/>
                <w:sz w:val="21"/>
                <w:szCs w:val="21"/>
              </w:rPr>
            </w:pPr>
          </w:p>
        </w:tc>
        <w:tc>
          <w:tcPr>
            <w:tcW w:w="12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sz w:val="21"/>
                <w:szCs w:val="21"/>
              </w:rPr>
            </w:pPr>
          </w:p>
        </w:tc>
        <w:tc>
          <w:tcPr>
            <w:tcW w:w="12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rPr>
            </w:pPr>
          </w:p>
        </w:tc>
        <w:tc>
          <w:tcPr>
            <w:tcW w:w="144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sz w:val="21"/>
                <w:szCs w:val="21"/>
              </w:rPr>
            </w:pPr>
          </w:p>
        </w:tc>
      </w:tr>
    </w:tbl>
    <w:p>
      <w:pPr>
        <w:spacing w:line="360" w:lineRule="exact"/>
        <w:ind w:firstLine="480"/>
        <w:rPr>
          <w:rFonts w:hint="eastAsia" w:ascii="宋体" w:hAnsi="宋体" w:eastAsia="宋体" w:cs="宋体"/>
          <w:sz w:val="21"/>
          <w:szCs w:val="21"/>
        </w:rPr>
      </w:pPr>
      <w:r>
        <w:rPr>
          <w:rFonts w:hint="eastAsia" w:ascii="宋体" w:hAnsi="宋体" w:eastAsia="宋体" w:cs="宋体"/>
          <w:sz w:val="21"/>
          <w:szCs w:val="21"/>
        </w:rPr>
        <w:t>填表人：                                          联系电话：</w:t>
      </w:r>
    </w:p>
    <w:p>
      <w:pPr>
        <w:spacing w:line="360" w:lineRule="exact"/>
        <w:ind w:left="720" w:hanging="630" w:hangingChars="300"/>
        <w:rPr>
          <w:rFonts w:hint="eastAsia" w:ascii="宋体" w:hAnsi="宋体" w:eastAsia="宋体" w:cs="宋体"/>
          <w:sz w:val="21"/>
          <w:szCs w:val="21"/>
        </w:rPr>
        <w:sectPr>
          <w:headerReference r:id="rId4" w:type="default"/>
          <w:footerReference r:id="rId5" w:type="default"/>
          <w:footerReference r:id="rId6" w:type="even"/>
          <w:pgSz w:w="16838" w:h="11906" w:orient="landscape"/>
          <w:pgMar w:top="1588" w:right="2098" w:bottom="1474" w:left="1985" w:header="851" w:footer="1588" w:gutter="0"/>
          <w:pgNumType w:fmt="numberInDash"/>
          <w:cols w:space="720" w:num="1"/>
          <w:docGrid w:type="lines" w:linePitch="312" w:charSpace="0"/>
        </w:sectPr>
      </w:pPr>
      <w:r>
        <w:rPr>
          <w:rFonts w:hint="eastAsia" w:ascii="宋体" w:hAnsi="宋体" w:eastAsia="宋体" w:cs="宋体"/>
          <w:sz w:val="21"/>
          <w:szCs w:val="21"/>
        </w:rPr>
        <w:t>说明：1.本表由申请单位填写后交各地商务和财政主管部门审核汇总；2.本表人员顺序应和社保单（发票）清单顺序及纸质材料装订顺序一致（同一个人的资料如学历证明复印件、身份证复印件……放在一起）；3.本表需要被培训人员本人签名，对应社保单（发票）为多人一张的可以自行编号。</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_GB2312" w:eastAsia="楷体_GB2312"/>
          <w:b w:val="0"/>
          <w:bCs/>
          <w:color w:val="000000"/>
          <w:sz w:val="28"/>
          <w:szCs w:val="28"/>
          <w:lang w:val="en-US"/>
        </w:rPr>
      </w:pPr>
      <w:r>
        <w:rPr>
          <w:rFonts w:hint="eastAsia" w:ascii="黑体" w:eastAsia="黑体"/>
          <w:b w:val="0"/>
          <w:bCs/>
          <w:color w:val="000000"/>
          <w:sz w:val="32"/>
          <w:szCs w:val="32"/>
        </w:rPr>
        <w:t>附件</w:t>
      </w:r>
      <w:r>
        <w:rPr>
          <w:rFonts w:hint="eastAsia" w:ascii="黑体" w:eastAsia="黑体"/>
          <w:b w:val="0"/>
          <w:bCs/>
          <w:color w:val="000000"/>
          <w:sz w:val="32"/>
          <w:szCs w:val="32"/>
          <w:lang w:val="en-US" w:eastAsia="zh-CN"/>
        </w:rPr>
        <w:t>2-5</w:t>
      </w:r>
    </w:p>
    <w:p>
      <w:pPr>
        <w:jc w:val="center"/>
        <w:rPr>
          <w:rFonts w:hint="eastAsia" w:ascii="创艺简标宋" w:hAnsi="创艺简标宋" w:eastAsia="创艺简标宋" w:cs="创艺简标宋"/>
          <w:color w:val="auto"/>
          <w:kern w:val="2"/>
          <w:sz w:val="36"/>
          <w:szCs w:val="36"/>
        </w:rPr>
      </w:pPr>
      <w:r>
        <w:rPr>
          <w:rFonts w:hint="eastAsia" w:ascii="创艺简标宋" w:hAnsi="创艺简标宋" w:eastAsia="创艺简标宋" w:cs="创艺简标宋"/>
          <w:b/>
          <w:color w:val="000000"/>
          <w:kern w:val="0"/>
          <w:sz w:val="36"/>
          <w:szCs w:val="36"/>
        </w:rPr>
        <w:t xml:space="preserve">   </w:t>
      </w:r>
      <w:r>
        <w:rPr>
          <w:rFonts w:hint="eastAsia" w:ascii="创艺简标宋" w:hAnsi="创艺简标宋" w:eastAsia="创艺简标宋" w:cs="创艺简标宋"/>
          <w:color w:val="auto"/>
          <w:kern w:val="2"/>
          <w:sz w:val="36"/>
          <w:szCs w:val="36"/>
        </w:rPr>
        <w:t>企业用于研发的</w:t>
      </w:r>
      <w:r>
        <w:rPr>
          <w:rFonts w:hint="eastAsia" w:ascii="创艺简标宋" w:hAnsi="创艺简标宋" w:eastAsia="创艺简标宋" w:cs="创艺简标宋"/>
          <w:color w:val="auto"/>
          <w:kern w:val="2"/>
          <w:sz w:val="36"/>
          <w:szCs w:val="36"/>
          <w:lang w:eastAsia="zh-CN"/>
        </w:rPr>
        <w:t>相关</w:t>
      </w:r>
      <w:r>
        <w:rPr>
          <w:rFonts w:hint="eastAsia" w:ascii="创艺简标宋" w:hAnsi="创艺简标宋" w:eastAsia="创艺简标宋" w:cs="创艺简标宋"/>
          <w:color w:val="auto"/>
          <w:kern w:val="2"/>
          <w:sz w:val="36"/>
          <w:szCs w:val="36"/>
        </w:rPr>
        <w:t>软件</w:t>
      </w:r>
      <w:r>
        <w:rPr>
          <w:rFonts w:hint="eastAsia" w:ascii="创艺简标宋" w:hAnsi="创艺简标宋" w:eastAsia="创艺简标宋" w:cs="创艺简标宋"/>
          <w:color w:val="auto"/>
          <w:kern w:val="2"/>
          <w:sz w:val="36"/>
          <w:szCs w:val="36"/>
          <w:lang w:eastAsia="zh-CN"/>
        </w:rPr>
        <w:t>和</w:t>
      </w:r>
      <w:r>
        <w:rPr>
          <w:rFonts w:hint="eastAsia" w:ascii="创艺简标宋" w:hAnsi="创艺简标宋" w:eastAsia="创艺简标宋" w:cs="创艺简标宋"/>
          <w:color w:val="auto"/>
          <w:kern w:val="2"/>
          <w:sz w:val="36"/>
          <w:szCs w:val="36"/>
        </w:rPr>
        <w:t>数据库</w:t>
      </w:r>
    </w:p>
    <w:p>
      <w:pPr>
        <w:jc w:val="center"/>
        <w:rPr>
          <w:rFonts w:hint="eastAsia" w:ascii="创艺简标宋" w:hAnsi="创艺简标宋" w:eastAsia="创艺简标宋" w:cs="创艺简标宋"/>
          <w:b w:val="0"/>
          <w:color w:val="auto"/>
          <w:kern w:val="2"/>
          <w:sz w:val="36"/>
          <w:szCs w:val="36"/>
        </w:rPr>
      </w:pPr>
      <w:r>
        <w:rPr>
          <w:rFonts w:hint="eastAsia" w:ascii="创艺简标宋" w:hAnsi="创艺简标宋" w:eastAsia="创艺简标宋" w:cs="创艺简标宋"/>
          <w:color w:val="auto"/>
          <w:kern w:val="2"/>
          <w:sz w:val="36"/>
          <w:szCs w:val="36"/>
          <w:lang w:val="en-US" w:eastAsia="zh-CN"/>
        </w:rPr>
        <w:t xml:space="preserve">  </w:t>
      </w:r>
      <w:r>
        <w:rPr>
          <w:rFonts w:hint="eastAsia" w:ascii="创艺简标宋" w:hAnsi="创艺简标宋" w:eastAsia="创艺简标宋" w:cs="创艺简标宋"/>
          <w:color w:val="auto"/>
          <w:kern w:val="2"/>
          <w:sz w:val="36"/>
          <w:szCs w:val="36"/>
        </w:rPr>
        <w:t>使用权</w:t>
      </w:r>
      <w:r>
        <w:rPr>
          <w:rFonts w:hint="eastAsia" w:ascii="创艺简标宋" w:hAnsi="创艺简标宋" w:eastAsia="创艺简标宋" w:cs="创艺简标宋"/>
          <w:color w:val="auto"/>
          <w:kern w:val="2"/>
          <w:sz w:val="36"/>
          <w:szCs w:val="36"/>
          <w:lang w:eastAsia="zh-CN"/>
        </w:rPr>
        <w:t>等</w:t>
      </w:r>
      <w:r>
        <w:rPr>
          <w:rFonts w:hint="eastAsia" w:ascii="创艺简标宋" w:hAnsi="创艺简标宋" w:eastAsia="创艺简标宋" w:cs="创艺简标宋"/>
          <w:color w:val="auto"/>
          <w:kern w:val="2"/>
          <w:sz w:val="36"/>
          <w:szCs w:val="36"/>
        </w:rPr>
        <w:t>购置费用</w:t>
      </w:r>
      <w:r>
        <w:rPr>
          <w:rFonts w:hint="eastAsia" w:ascii="创艺简标宋" w:hAnsi="创艺简标宋" w:eastAsia="创艺简标宋" w:cs="创艺简标宋"/>
          <w:color w:val="auto"/>
          <w:kern w:val="2"/>
          <w:sz w:val="36"/>
          <w:szCs w:val="36"/>
          <w:lang w:eastAsia="zh-CN"/>
        </w:rPr>
        <w:t>支出清单</w:t>
      </w:r>
    </w:p>
    <w:p>
      <w:pPr>
        <w:tabs>
          <w:tab w:val="left" w:pos="5040"/>
        </w:tabs>
        <w:rPr>
          <w:rFonts w:hint="eastAsia" w:ascii="仿宋_GB2312"/>
          <w:sz w:val="24"/>
          <w:szCs w:val="24"/>
        </w:rPr>
      </w:pPr>
    </w:p>
    <w:p>
      <w:pPr>
        <w:tabs>
          <w:tab w:val="left" w:pos="5040"/>
        </w:tabs>
        <w:rPr>
          <w:rFonts w:hint="eastAsia" w:ascii="宋体" w:hAnsi="宋体" w:eastAsia="宋体" w:cs="宋体"/>
          <w:b/>
          <w:color w:val="000000"/>
          <w:kern w:val="0"/>
          <w:sz w:val="28"/>
          <w:szCs w:val="28"/>
        </w:rPr>
      </w:pPr>
      <w:r>
        <w:rPr>
          <w:rFonts w:hint="eastAsia" w:ascii="宋体" w:hAnsi="宋体" w:eastAsia="宋体" w:cs="宋体"/>
          <w:sz w:val="24"/>
          <w:szCs w:val="24"/>
        </w:rPr>
        <w:t>申请单位全称（加盖公章）：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2476"/>
        <w:gridCol w:w="1157"/>
        <w:gridCol w:w="1114"/>
        <w:gridCol w:w="1104"/>
        <w:gridCol w:w="1135"/>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24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费用支出具体内容</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合同金额（元）</w:t>
            </w:r>
          </w:p>
        </w:tc>
        <w:tc>
          <w:tcPr>
            <w:tcW w:w="11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发票金额（元）</w:t>
            </w:r>
          </w:p>
        </w:tc>
        <w:tc>
          <w:tcPr>
            <w:tcW w:w="11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实付金额（元）</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63" w:rightChars="-51"/>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发票号码</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80" w:rightChars="-25"/>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24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1330" w:hanging="997" w:hangingChars="475"/>
              <w:textAlignment w:val="auto"/>
              <w:outlineLvl w:val="9"/>
              <w:rPr>
                <w:rFonts w:hint="eastAsia" w:ascii="宋体" w:hAnsi="宋体" w:eastAsia="宋体" w:cs="宋体"/>
                <w:sz w:val="21"/>
                <w:szCs w:val="21"/>
              </w:rPr>
            </w:pPr>
          </w:p>
        </w:tc>
        <w:tc>
          <w:tcPr>
            <w:tcW w:w="115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4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24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5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4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24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5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4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24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5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4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24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5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4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24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5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4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24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5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4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24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5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4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24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5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4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247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5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4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9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合计</w:t>
            </w:r>
          </w:p>
        </w:tc>
        <w:tc>
          <w:tcPr>
            <w:tcW w:w="115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0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1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c>
          <w:tcPr>
            <w:tcW w:w="14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p>
        </w:tc>
      </w:tr>
    </w:tbl>
    <w:p>
      <w:pPr>
        <w:tabs>
          <w:tab w:val="left" w:pos="5040"/>
        </w:tabs>
        <w:rPr>
          <w:rFonts w:hint="eastAsia" w:ascii="宋体" w:hAnsi="宋体" w:eastAsia="宋体" w:cs="宋体"/>
          <w:sz w:val="21"/>
          <w:szCs w:val="21"/>
          <w:lang w:eastAsia="zh-CN"/>
        </w:rPr>
      </w:pPr>
      <w:r>
        <w:rPr>
          <w:rFonts w:hint="eastAsia" w:ascii="宋体" w:hAnsi="宋体" w:eastAsia="宋体" w:cs="宋体"/>
          <w:sz w:val="21"/>
          <w:szCs w:val="21"/>
        </w:rPr>
        <w:t xml:space="preserve">填表人：                </w:t>
      </w:r>
      <w:r>
        <w:rPr>
          <w:rFonts w:hint="eastAsia" w:ascii="宋体" w:hAnsi="宋体" w:eastAsia="宋体" w:cs="宋体"/>
          <w:sz w:val="21"/>
          <w:szCs w:val="21"/>
          <w:lang w:eastAsia="zh-CN"/>
        </w:rPr>
        <w:t>联系电话：</w:t>
      </w:r>
    </w:p>
    <w:p>
      <w:pPr>
        <w:spacing w:line="360" w:lineRule="exact"/>
        <w:ind w:left="840" w:hanging="630" w:hangingChars="300"/>
        <w:rPr>
          <w:rFonts w:hint="eastAsia" w:ascii="宋体" w:hAnsi="宋体" w:eastAsia="宋体" w:cs="宋体"/>
          <w:sz w:val="21"/>
          <w:szCs w:val="21"/>
        </w:rPr>
      </w:pPr>
    </w:p>
    <w:p>
      <w:pPr>
        <w:spacing w:line="360" w:lineRule="exact"/>
        <w:ind w:left="840" w:hanging="630" w:hangingChars="300"/>
        <w:rPr>
          <w:rFonts w:hint="eastAsia" w:ascii="宋体" w:hAnsi="宋体" w:eastAsia="宋体" w:cs="宋体"/>
          <w:sz w:val="21"/>
          <w:szCs w:val="21"/>
        </w:rPr>
        <w:sectPr>
          <w:pgSz w:w="11906" w:h="16838"/>
          <w:pgMar w:top="2098" w:right="1474" w:bottom="1985" w:left="1588" w:header="851" w:footer="1588" w:gutter="0"/>
          <w:pgNumType w:fmt="numberInDash"/>
          <w:cols w:space="720" w:num="1"/>
          <w:docGrid w:type="lines" w:linePitch="312" w:charSpace="0"/>
        </w:sectPr>
      </w:pPr>
      <w:r>
        <w:rPr>
          <w:rFonts w:hint="eastAsia" w:ascii="宋体" w:hAnsi="宋体" w:eastAsia="宋体" w:cs="宋体"/>
          <w:sz w:val="21"/>
          <w:szCs w:val="21"/>
        </w:rPr>
        <w:t>说明：1.发票号码指的是支付相关费用时对方开具发票的编号；2.附件编号指的是用于佐证相关费用支出的合同（协议）、发票、付款凭证等复印件在整个纸质申报材料中的编号（或页码）。</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2</w:t>
      </w:r>
      <w:r>
        <w:rPr>
          <w:rFonts w:hint="eastAsia" w:ascii="黑体" w:hAnsi="黑体" w:eastAsia="黑体"/>
        </w:rPr>
        <w:t>-</w:t>
      </w:r>
      <w:r>
        <w:rPr>
          <w:rFonts w:hint="eastAsia" w:ascii="黑体" w:hAnsi="黑体" w:eastAsia="黑体"/>
          <w:lang w:val="en-US" w:eastAsia="zh-CN"/>
        </w:rPr>
        <w:t>6</w:t>
      </w:r>
    </w:p>
    <w:p>
      <w:pPr>
        <w:jc w:val="center"/>
        <w:rPr>
          <w:rFonts w:hint="eastAsia" w:ascii="创艺简标宋" w:hAnsi="创艺简标宋" w:eastAsia="创艺简标宋" w:cs="创艺简标宋"/>
          <w:sz w:val="36"/>
          <w:szCs w:val="36"/>
        </w:rPr>
      </w:pPr>
      <w:r>
        <w:rPr>
          <w:rFonts w:hint="eastAsia" w:ascii="创艺简标宋" w:hAnsi="创艺简标宋" w:eastAsia="创艺简标宋" w:cs="创艺简标宋"/>
          <w:sz w:val="36"/>
          <w:szCs w:val="36"/>
          <w:lang w:eastAsia="zh-CN"/>
        </w:rPr>
        <w:t>支持期内</w:t>
      </w:r>
      <w:r>
        <w:rPr>
          <w:rFonts w:hint="eastAsia" w:ascii="创艺简标宋" w:hAnsi="创艺简标宋" w:eastAsia="创艺简标宋" w:cs="创艺简标宋"/>
          <w:sz w:val="36"/>
          <w:szCs w:val="36"/>
        </w:rPr>
        <w:t>离岸服务外包业务执行额明细表</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申请单位全称（加盖公章）:                                                 属地：         区县（市）</w:t>
      </w:r>
    </w:p>
    <w:tbl>
      <w:tblPr>
        <w:tblStyle w:val="5"/>
        <w:tblW w:w="0" w:type="auto"/>
        <w:jc w:val="center"/>
        <w:tblLayout w:type="fixed"/>
        <w:tblCellMar>
          <w:top w:w="0" w:type="dxa"/>
          <w:left w:w="108" w:type="dxa"/>
          <w:bottom w:w="0" w:type="dxa"/>
          <w:right w:w="108" w:type="dxa"/>
        </w:tblCellMar>
      </w:tblPr>
      <w:tblGrid>
        <w:gridCol w:w="762"/>
        <w:gridCol w:w="2988"/>
        <w:gridCol w:w="1812"/>
        <w:gridCol w:w="1290"/>
        <w:gridCol w:w="1896"/>
        <w:gridCol w:w="1330"/>
        <w:gridCol w:w="1404"/>
        <w:gridCol w:w="1632"/>
        <w:gridCol w:w="1140"/>
      </w:tblGrid>
      <w:tr>
        <w:tblPrEx>
          <w:tblCellMar>
            <w:top w:w="0" w:type="dxa"/>
            <w:left w:w="108" w:type="dxa"/>
            <w:bottom w:w="0" w:type="dxa"/>
            <w:right w:w="108" w:type="dxa"/>
          </w:tblCellMar>
        </w:tblPrEx>
        <w:trPr>
          <w:trHeight w:val="70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2988"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登记系统内合同编号</w:t>
            </w:r>
          </w:p>
          <w:p>
            <w:pPr>
              <w:widowControl/>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（按合同签订时间排列）</w:t>
            </w:r>
          </w:p>
        </w:tc>
        <w:tc>
          <w:tcPr>
            <w:tcW w:w="1812"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合同内容</w:t>
            </w:r>
          </w:p>
        </w:tc>
        <w:tc>
          <w:tcPr>
            <w:tcW w:w="129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合同金额：美元</w:t>
            </w:r>
          </w:p>
        </w:tc>
        <w:tc>
          <w:tcPr>
            <w:tcW w:w="1896"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lang w:eastAsia="zh-CN"/>
              </w:rPr>
              <w:t>支持期内</w:t>
            </w:r>
            <w:r>
              <w:rPr>
                <w:rFonts w:hint="eastAsia" w:ascii="宋体" w:hAnsi="宋体" w:eastAsia="宋体" w:cs="宋体"/>
                <w:sz w:val="24"/>
                <w:szCs w:val="24"/>
              </w:rPr>
              <w:t>发生的</w:t>
            </w:r>
          </w:p>
          <w:p>
            <w:pPr>
              <w:widowControl/>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银行收汇金额及货币单位</w:t>
            </w:r>
          </w:p>
        </w:tc>
        <w:tc>
          <w:tcPr>
            <w:tcW w:w="133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折算成美元金额</w:t>
            </w:r>
          </w:p>
        </w:tc>
        <w:tc>
          <w:tcPr>
            <w:tcW w:w="1404"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服务外包部分收汇金额：美元</w:t>
            </w:r>
          </w:p>
        </w:tc>
        <w:tc>
          <w:tcPr>
            <w:tcW w:w="1632"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附件编号</w:t>
            </w:r>
          </w:p>
        </w:tc>
        <w:tc>
          <w:tcPr>
            <w:tcW w:w="1140" w:type="dxa"/>
            <w:tcBorders>
              <w:top w:val="single" w:color="auto" w:sz="4" w:space="0"/>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CellMar>
            <w:top w:w="0" w:type="dxa"/>
            <w:left w:w="108" w:type="dxa"/>
            <w:bottom w:w="0" w:type="dxa"/>
            <w:right w:w="108" w:type="dxa"/>
          </w:tblCellMar>
        </w:tblPrEx>
        <w:trPr>
          <w:trHeight w:val="397" w:hRule="exact"/>
          <w:jc w:val="center"/>
        </w:trPr>
        <w:tc>
          <w:tcPr>
            <w:tcW w:w="762" w:type="dxa"/>
            <w:tcBorders>
              <w:top w:val="nil"/>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2988"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812" w:type="dxa"/>
            <w:tcBorders>
              <w:top w:val="nil"/>
              <w:left w:val="nil"/>
              <w:bottom w:val="single" w:color="auto"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29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896"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33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404"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632"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14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r>
      <w:tr>
        <w:tblPrEx>
          <w:tblCellMar>
            <w:top w:w="0" w:type="dxa"/>
            <w:left w:w="108" w:type="dxa"/>
            <w:bottom w:w="0" w:type="dxa"/>
            <w:right w:w="108" w:type="dxa"/>
          </w:tblCellMar>
        </w:tblPrEx>
        <w:trPr>
          <w:trHeight w:val="397" w:hRule="exact"/>
          <w:jc w:val="center"/>
        </w:trPr>
        <w:tc>
          <w:tcPr>
            <w:tcW w:w="762" w:type="dxa"/>
            <w:tcBorders>
              <w:top w:val="nil"/>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2988"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812" w:type="dxa"/>
            <w:tcBorders>
              <w:top w:val="nil"/>
              <w:left w:val="nil"/>
              <w:bottom w:val="single" w:color="auto"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29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896"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33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404"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632"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14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r>
      <w:tr>
        <w:tblPrEx>
          <w:tblCellMar>
            <w:top w:w="0" w:type="dxa"/>
            <w:left w:w="108" w:type="dxa"/>
            <w:bottom w:w="0" w:type="dxa"/>
            <w:right w:w="108" w:type="dxa"/>
          </w:tblCellMar>
        </w:tblPrEx>
        <w:trPr>
          <w:trHeight w:val="397" w:hRule="exact"/>
          <w:jc w:val="center"/>
        </w:trPr>
        <w:tc>
          <w:tcPr>
            <w:tcW w:w="762" w:type="dxa"/>
            <w:tcBorders>
              <w:top w:val="nil"/>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2988"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812" w:type="dxa"/>
            <w:tcBorders>
              <w:top w:val="nil"/>
              <w:left w:val="nil"/>
              <w:bottom w:val="single" w:color="auto"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29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896"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33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404"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632"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14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r>
      <w:tr>
        <w:tblPrEx>
          <w:tblCellMar>
            <w:top w:w="0" w:type="dxa"/>
            <w:left w:w="108" w:type="dxa"/>
            <w:bottom w:w="0" w:type="dxa"/>
            <w:right w:w="108" w:type="dxa"/>
          </w:tblCellMar>
        </w:tblPrEx>
        <w:trPr>
          <w:trHeight w:val="397" w:hRule="exact"/>
          <w:jc w:val="center"/>
        </w:trPr>
        <w:tc>
          <w:tcPr>
            <w:tcW w:w="762" w:type="dxa"/>
            <w:tcBorders>
              <w:top w:val="nil"/>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2988"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812" w:type="dxa"/>
            <w:tcBorders>
              <w:top w:val="nil"/>
              <w:left w:val="nil"/>
              <w:bottom w:val="single" w:color="auto"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29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896"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33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404"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632"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14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r>
      <w:tr>
        <w:tblPrEx>
          <w:tblCellMar>
            <w:top w:w="0" w:type="dxa"/>
            <w:left w:w="108" w:type="dxa"/>
            <w:bottom w:w="0" w:type="dxa"/>
            <w:right w:w="108" w:type="dxa"/>
          </w:tblCellMar>
        </w:tblPrEx>
        <w:trPr>
          <w:trHeight w:val="397" w:hRule="exact"/>
          <w:jc w:val="center"/>
        </w:trPr>
        <w:tc>
          <w:tcPr>
            <w:tcW w:w="762" w:type="dxa"/>
            <w:tcBorders>
              <w:top w:val="nil"/>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2988"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812" w:type="dxa"/>
            <w:tcBorders>
              <w:top w:val="nil"/>
              <w:left w:val="nil"/>
              <w:bottom w:val="single" w:color="auto"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29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896"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33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404"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632"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14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r>
      <w:tr>
        <w:tblPrEx>
          <w:tblCellMar>
            <w:top w:w="0" w:type="dxa"/>
            <w:left w:w="108" w:type="dxa"/>
            <w:bottom w:w="0" w:type="dxa"/>
            <w:right w:w="108" w:type="dxa"/>
          </w:tblCellMar>
        </w:tblPrEx>
        <w:trPr>
          <w:trHeight w:val="397" w:hRule="exact"/>
          <w:jc w:val="center"/>
        </w:trPr>
        <w:tc>
          <w:tcPr>
            <w:tcW w:w="762" w:type="dxa"/>
            <w:tcBorders>
              <w:top w:val="nil"/>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2988"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812" w:type="dxa"/>
            <w:tcBorders>
              <w:top w:val="nil"/>
              <w:left w:val="nil"/>
              <w:bottom w:val="single" w:color="auto"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29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896"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33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404"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632"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14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r>
      <w:tr>
        <w:tblPrEx>
          <w:tblCellMar>
            <w:top w:w="0" w:type="dxa"/>
            <w:left w:w="108" w:type="dxa"/>
            <w:bottom w:w="0" w:type="dxa"/>
            <w:right w:w="108" w:type="dxa"/>
          </w:tblCellMar>
        </w:tblPrEx>
        <w:trPr>
          <w:trHeight w:val="397" w:hRule="exact"/>
          <w:jc w:val="center"/>
        </w:trPr>
        <w:tc>
          <w:tcPr>
            <w:tcW w:w="762" w:type="dxa"/>
            <w:tcBorders>
              <w:top w:val="nil"/>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2988"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812" w:type="dxa"/>
            <w:tcBorders>
              <w:top w:val="nil"/>
              <w:left w:val="nil"/>
              <w:bottom w:val="single" w:color="auto"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29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896"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33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404"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632"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14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r>
      <w:tr>
        <w:tblPrEx>
          <w:tblCellMar>
            <w:top w:w="0" w:type="dxa"/>
            <w:left w:w="108" w:type="dxa"/>
            <w:bottom w:w="0" w:type="dxa"/>
            <w:right w:w="108" w:type="dxa"/>
          </w:tblCellMar>
        </w:tblPrEx>
        <w:trPr>
          <w:trHeight w:val="397" w:hRule="exact"/>
          <w:jc w:val="center"/>
        </w:trPr>
        <w:tc>
          <w:tcPr>
            <w:tcW w:w="762" w:type="dxa"/>
            <w:tcBorders>
              <w:top w:val="nil"/>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2988"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812" w:type="dxa"/>
            <w:tcBorders>
              <w:top w:val="nil"/>
              <w:left w:val="nil"/>
              <w:bottom w:val="single" w:color="auto"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29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896"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33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404"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632"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14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r>
      <w:tr>
        <w:tblPrEx>
          <w:tblCellMar>
            <w:top w:w="0" w:type="dxa"/>
            <w:left w:w="108" w:type="dxa"/>
            <w:bottom w:w="0" w:type="dxa"/>
            <w:right w:w="108" w:type="dxa"/>
          </w:tblCellMar>
        </w:tblPrEx>
        <w:trPr>
          <w:trHeight w:val="397" w:hRule="exact"/>
          <w:jc w:val="center"/>
        </w:trPr>
        <w:tc>
          <w:tcPr>
            <w:tcW w:w="762" w:type="dxa"/>
            <w:tcBorders>
              <w:top w:val="nil"/>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2988"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812" w:type="dxa"/>
            <w:tcBorders>
              <w:top w:val="nil"/>
              <w:left w:val="nil"/>
              <w:bottom w:val="single" w:color="auto"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29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896"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33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404"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632"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c>
          <w:tcPr>
            <w:tcW w:w="1140" w:type="dxa"/>
            <w:tcBorders>
              <w:top w:val="nil"/>
              <w:left w:val="single" w:color="auto" w:sz="4" w:space="0"/>
              <w:bottom w:val="single" w:color="000000" w:sz="4" w:space="0"/>
              <w:right w:val="single" w:color="auto" w:sz="4" w:space="0"/>
            </w:tcBorders>
            <w:noWrap w:val="0"/>
            <w:vAlign w:val="center"/>
          </w:tcPr>
          <w:p>
            <w:pPr>
              <w:widowControl/>
              <w:snapToGrid w:val="0"/>
              <w:spacing w:line="300" w:lineRule="exact"/>
              <w:jc w:val="left"/>
              <w:rPr>
                <w:rFonts w:hint="eastAsia" w:ascii="宋体" w:hAnsi="宋体" w:eastAsia="宋体" w:cs="宋体"/>
                <w:sz w:val="24"/>
                <w:szCs w:val="24"/>
              </w:rPr>
            </w:pPr>
          </w:p>
        </w:tc>
      </w:tr>
      <w:tr>
        <w:tblPrEx>
          <w:tblCellMar>
            <w:top w:w="0" w:type="dxa"/>
            <w:left w:w="108" w:type="dxa"/>
            <w:bottom w:w="0" w:type="dxa"/>
            <w:right w:w="108" w:type="dxa"/>
          </w:tblCellMar>
        </w:tblPrEx>
        <w:trPr>
          <w:trHeight w:val="397" w:hRule="exact"/>
          <w:jc w:val="center"/>
        </w:trPr>
        <w:tc>
          <w:tcPr>
            <w:tcW w:w="762" w:type="dxa"/>
            <w:tcBorders>
              <w:top w:val="nil"/>
              <w:left w:val="single" w:color="auto" w:sz="4" w:space="0"/>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总计</w:t>
            </w:r>
          </w:p>
        </w:tc>
        <w:tc>
          <w:tcPr>
            <w:tcW w:w="2988"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r>
              <w:rPr>
                <w:rFonts w:hint="eastAsia" w:ascii="宋体" w:hAnsi="宋体" w:eastAsia="宋体" w:cs="宋体"/>
                <w:sz w:val="24"/>
                <w:szCs w:val="24"/>
              </w:rPr>
              <w:t>　</w:t>
            </w:r>
          </w:p>
        </w:tc>
        <w:tc>
          <w:tcPr>
            <w:tcW w:w="1812"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290" w:type="dxa"/>
            <w:tcBorders>
              <w:top w:val="nil"/>
              <w:left w:val="nil"/>
              <w:bottom w:val="single" w:color="auto" w:sz="4" w:space="0"/>
              <w:right w:val="single" w:color="auto" w:sz="4" w:space="0"/>
            </w:tcBorders>
            <w:noWrap w:val="0"/>
            <w:vAlign w:val="center"/>
          </w:tcPr>
          <w:p>
            <w:pPr>
              <w:widowControl/>
              <w:snapToGrid w:val="0"/>
              <w:spacing w:line="300" w:lineRule="exact"/>
              <w:rPr>
                <w:rFonts w:hint="eastAsia" w:ascii="宋体" w:hAnsi="宋体" w:eastAsia="宋体" w:cs="宋体"/>
                <w:sz w:val="24"/>
                <w:szCs w:val="24"/>
              </w:rPr>
            </w:pPr>
          </w:p>
        </w:tc>
        <w:tc>
          <w:tcPr>
            <w:tcW w:w="1896"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330"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404"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632"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c>
          <w:tcPr>
            <w:tcW w:w="1140" w:type="dxa"/>
            <w:tcBorders>
              <w:top w:val="nil"/>
              <w:left w:val="nil"/>
              <w:bottom w:val="single" w:color="auto" w:sz="4" w:space="0"/>
              <w:right w:val="single" w:color="auto" w:sz="4" w:space="0"/>
            </w:tcBorders>
            <w:noWrap w:val="0"/>
            <w:vAlign w:val="center"/>
          </w:tcPr>
          <w:p>
            <w:pPr>
              <w:widowControl/>
              <w:snapToGrid w:val="0"/>
              <w:spacing w:line="300" w:lineRule="exact"/>
              <w:jc w:val="center"/>
              <w:rPr>
                <w:rFonts w:hint="eastAsia" w:ascii="宋体" w:hAnsi="宋体" w:eastAsia="宋体" w:cs="宋体"/>
                <w:sz w:val="24"/>
                <w:szCs w:val="24"/>
              </w:rPr>
            </w:pPr>
          </w:p>
        </w:tc>
      </w:tr>
    </w:tbl>
    <w:p>
      <w:pPr>
        <w:keepNext w:val="0"/>
        <w:keepLines w:val="0"/>
        <w:pageBreakBefore w:val="0"/>
        <w:widowControl/>
        <w:kinsoku/>
        <w:wordWrap/>
        <w:overflowPunct/>
        <w:topLinePunct w:val="0"/>
        <w:autoSpaceDE/>
        <w:autoSpaceDN/>
        <w:bidi w:val="0"/>
        <w:adjustRightInd/>
        <w:snapToGrid w:val="0"/>
        <w:spacing w:line="360" w:lineRule="exact"/>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填表人：                                                       联系电话：</w:t>
      </w:r>
    </w:p>
    <w:p>
      <w:pPr>
        <w:keepNext w:val="0"/>
        <w:keepLines w:val="0"/>
        <w:pageBreakBefore w:val="0"/>
        <w:widowControl/>
        <w:kinsoku/>
        <w:wordWrap/>
        <w:overflowPunct/>
        <w:topLinePunct w:val="0"/>
        <w:autoSpaceDE/>
        <w:autoSpaceDN/>
        <w:bidi w:val="0"/>
        <w:adjustRightInd/>
        <w:snapToGrid w:val="0"/>
        <w:spacing w:line="360" w:lineRule="exact"/>
        <w:textAlignment w:val="auto"/>
        <w:outlineLvl w:val="9"/>
        <w:rPr>
          <w:rFonts w:hint="eastAsia" w:ascii="宋体" w:hAnsi="宋体" w:eastAsia="宋体" w:cs="宋体"/>
          <w:sz w:val="21"/>
          <w:szCs w:val="21"/>
          <w:lang w:eastAsia="zh-CN"/>
        </w:rPr>
        <w:sectPr>
          <w:pgSz w:w="16838" w:h="11906" w:orient="landscape"/>
          <w:pgMar w:top="1588" w:right="2098" w:bottom="1474" w:left="1985" w:header="851" w:footer="1588" w:gutter="0"/>
          <w:pgNumType w:fmt="numberInDash"/>
          <w:cols w:space="720" w:num="1"/>
          <w:docGrid w:type="lines" w:linePitch="312" w:charSpace="0"/>
        </w:sectPr>
      </w:pPr>
      <w:r>
        <w:rPr>
          <w:rFonts w:hint="eastAsia" w:ascii="宋体" w:hAnsi="宋体" w:eastAsia="宋体" w:cs="宋体"/>
          <w:sz w:val="21"/>
          <w:szCs w:val="21"/>
        </w:rPr>
        <w:t>说明：1.本表由申报单位填写后交各地商务和财政主管部门审核汇总；2.表内合同</w:t>
      </w:r>
      <w:r>
        <w:rPr>
          <w:rFonts w:hint="eastAsia" w:ascii="宋体" w:hAnsi="宋体" w:eastAsia="宋体" w:cs="宋体"/>
          <w:sz w:val="21"/>
          <w:szCs w:val="21"/>
          <w:lang w:eastAsia="zh-CN"/>
        </w:rPr>
        <w:t>按照签订时间顺序排列，相应的银行收汇凭证的纸质材料应按表格顺序排列；3. 收汇凭证以非美元作为计价币种的，应将出口额折成美元标注，折算率以国家外汇管理局公布的支持期内最后</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期《各种货币对美元折算率表》为准。以人民币进行跨境结算的，须提交相关业务凭证复印件；4.附件编号指的是相应的银行收汇凭证复印件在整个纸质申报材料中的编号或页码；</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登记系统指的是“商务部服务外包信息管理应用系统”。</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2</w:t>
      </w:r>
      <w:r>
        <w:rPr>
          <w:rFonts w:hint="eastAsia" w:ascii="黑体" w:hAnsi="黑体" w:eastAsia="黑体"/>
        </w:rPr>
        <w:t>-</w:t>
      </w:r>
      <w:r>
        <w:rPr>
          <w:rFonts w:hint="eastAsia" w:ascii="黑体" w:hAnsi="黑体" w:eastAsia="黑体"/>
          <w:lang w:val="en-US" w:eastAsia="zh-CN"/>
        </w:rPr>
        <w:t>7</w:t>
      </w:r>
    </w:p>
    <w:p>
      <w:pPr>
        <w:jc w:val="center"/>
        <w:rPr>
          <w:rFonts w:hint="eastAsia" w:ascii="创艺简标宋" w:hAnsi="创艺简标宋" w:eastAsia="创艺简标宋" w:cs="创艺简标宋"/>
          <w:sz w:val="36"/>
          <w:szCs w:val="36"/>
        </w:rPr>
      </w:pPr>
      <w:r>
        <w:rPr>
          <w:rFonts w:hint="eastAsia" w:ascii="创艺简标宋" w:hAnsi="创艺简标宋" w:eastAsia="创艺简标宋" w:cs="创艺简标宋"/>
          <w:sz w:val="36"/>
          <w:szCs w:val="36"/>
          <w:lang w:eastAsia="zh-CN"/>
        </w:rPr>
        <w:t>培训机构</w:t>
      </w:r>
      <w:r>
        <w:rPr>
          <w:rFonts w:hint="eastAsia" w:ascii="创艺简标宋" w:hAnsi="创艺简标宋" w:eastAsia="创艺简标宋" w:cs="创艺简标宋"/>
          <w:sz w:val="36"/>
          <w:szCs w:val="36"/>
        </w:rPr>
        <w:t>申请培训补助人员信息表</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rPr>
      </w:pPr>
      <w:r>
        <w:rPr>
          <w:rFonts w:hint="eastAsia" w:ascii="宋体" w:hAnsi="宋体" w:eastAsia="宋体" w:cs="宋体"/>
          <w:sz w:val="24"/>
          <w:szCs w:val="24"/>
        </w:rPr>
        <w:t>申请单位全称（加盖公章）：                                                   属地：         区县（市）</w:t>
      </w:r>
    </w:p>
    <w:tbl>
      <w:tblPr>
        <w:tblStyle w:val="5"/>
        <w:tblpPr w:leftFromText="180" w:rightFromText="180" w:vertAnchor="text" w:horzAnchor="margin" w:tblpXSpec="center" w:tblpY="226"/>
        <w:tblW w:w="0" w:type="auto"/>
        <w:tblInd w:w="0" w:type="dxa"/>
        <w:tblLayout w:type="fixed"/>
        <w:tblCellMar>
          <w:top w:w="0" w:type="dxa"/>
          <w:left w:w="108" w:type="dxa"/>
          <w:bottom w:w="0" w:type="dxa"/>
          <w:right w:w="108" w:type="dxa"/>
        </w:tblCellMar>
      </w:tblPr>
      <w:tblGrid>
        <w:gridCol w:w="412"/>
        <w:gridCol w:w="1342"/>
        <w:gridCol w:w="1486"/>
        <w:gridCol w:w="1440"/>
        <w:gridCol w:w="1620"/>
        <w:gridCol w:w="720"/>
        <w:gridCol w:w="900"/>
        <w:gridCol w:w="1260"/>
        <w:gridCol w:w="1188"/>
        <w:gridCol w:w="1260"/>
        <w:gridCol w:w="1440"/>
      </w:tblGrid>
      <w:tr>
        <w:tblPrEx>
          <w:tblCellMar>
            <w:top w:w="0" w:type="dxa"/>
            <w:left w:w="108" w:type="dxa"/>
            <w:bottom w:w="0" w:type="dxa"/>
            <w:right w:w="108" w:type="dxa"/>
          </w:tblCellMar>
        </w:tblPrEx>
        <w:trPr>
          <w:trHeight w:val="645" w:hRule="atLeast"/>
        </w:trPr>
        <w:tc>
          <w:tcPr>
            <w:tcW w:w="4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13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员工姓名</w:t>
            </w:r>
          </w:p>
        </w:tc>
        <w:tc>
          <w:tcPr>
            <w:tcW w:w="1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联系手机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（必填项）</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录用企业</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身份证号</w:t>
            </w:r>
          </w:p>
        </w:tc>
        <w:tc>
          <w:tcPr>
            <w:tcW w:w="7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性别</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学历</w:t>
            </w:r>
          </w:p>
        </w:tc>
        <w:tc>
          <w:tcPr>
            <w:tcW w:w="12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劳动合同签订时间</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培训费用（元）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发票编号</w:t>
            </w:r>
          </w:p>
        </w:tc>
        <w:tc>
          <w:tcPr>
            <w:tcW w:w="144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被培训人员</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本人签名</w:t>
            </w: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1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outlineLvl w:val="9"/>
              <w:rPr>
                <w:rFonts w:hint="eastAsia" w:ascii="宋体" w:hAnsi="宋体" w:eastAsia="宋体" w:cs="宋体"/>
                <w:sz w:val="24"/>
                <w:szCs w:val="24"/>
              </w:rPr>
            </w:pPr>
          </w:p>
        </w:tc>
        <w:tc>
          <w:tcPr>
            <w:tcW w:w="12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1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outlineLvl w:val="9"/>
              <w:rPr>
                <w:rFonts w:hint="eastAsia" w:ascii="宋体" w:hAnsi="宋体" w:eastAsia="宋体" w:cs="宋体"/>
                <w:sz w:val="24"/>
                <w:szCs w:val="24"/>
              </w:rPr>
            </w:pPr>
          </w:p>
        </w:tc>
        <w:tc>
          <w:tcPr>
            <w:tcW w:w="12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1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outlineLvl w:val="9"/>
              <w:rPr>
                <w:rFonts w:hint="eastAsia" w:ascii="宋体" w:hAnsi="宋体" w:eastAsia="宋体" w:cs="宋体"/>
                <w:sz w:val="24"/>
                <w:szCs w:val="24"/>
              </w:rPr>
            </w:pPr>
          </w:p>
        </w:tc>
        <w:tc>
          <w:tcPr>
            <w:tcW w:w="12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4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8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4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62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72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90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260" w:type="dxa"/>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18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outlineLvl w:val="9"/>
              <w:rPr>
                <w:rFonts w:hint="eastAsia" w:ascii="宋体" w:hAnsi="宋体" w:eastAsia="宋体" w:cs="宋体"/>
                <w:sz w:val="24"/>
                <w:szCs w:val="24"/>
              </w:rPr>
            </w:pPr>
          </w:p>
        </w:tc>
        <w:tc>
          <w:tcPr>
            <w:tcW w:w="126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440" w:type="dxa"/>
            <w:tcBorders>
              <w:top w:val="nil"/>
              <w:left w:val="nil"/>
              <w:bottom w:val="single" w:color="000000"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4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8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4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62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72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90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260" w:type="dxa"/>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18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outlineLvl w:val="9"/>
              <w:rPr>
                <w:rFonts w:hint="eastAsia" w:ascii="宋体" w:hAnsi="宋体" w:eastAsia="宋体" w:cs="宋体"/>
                <w:sz w:val="24"/>
                <w:szCs w:val="24"/>
              </w:rPr>
            </w:pPr>
          </w:p>
        </w:tc>
        <w:tc>
          <w:tcPr>
            <w:tcW w:w="126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440" w:type="dxa"/>
            <w:tcBorders>
              <w:top w:val="nil"/>
              <w:left w:val="nil"/>
              <w:bottom w:val="single" w:color="000000"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CellMar>
            <w:top w:w="0" w:type="dxa"/>
            <w:left w:w="108" w:type="dxa"/>
            <w:bottom w:w="0" w:type="dxa"/>
            <w:right w:w="108" w:type="dxa"/>
          </w:tblCellMar>
        </w:tblPrEx>
        <w:trPr>
          <w:trHeight w:val="480" w:hRule="atLeast"/>
        </w:trPr>
        <w:tc>
          <w:tcPr>
            <w:tcW w:w="412"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4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8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4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62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72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90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260" w:type="dxa"/>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18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outlineLvl w:val="9"/>
              <w:rPr>
                <w:rFonts w:hint="eastAsia" w:ascii="宋体" w:hAnsi="宋体" w:eastAsia="宋体" w:cs="宋体"/>
                <w:sz w:val="24"/>
                <w:szCs w:val="24"/>
              </w:rPr>
            </w:pPr>
          </w:p>
        </w:tc>
        <w:tc>
          <w:tcPr>
            <w:tcW w:w="126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440" w:type="dxa"/>
            <w:tcBorders>
              <w:top w:val="nil"/>
              <w:left w:val="nil"/>
              <w:bottom w:val="single" w:color="000000"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CellMar>
            <w:top w:w="0" w:type="dxa"/>
            <w:left w:w="108" w:type="dxa"/>
            <w:bottom w:w="0" w:type="dxa"/>
            <w:right w:w="108" w:type="dxa"/>
          </w:tblCellMar>
        </w:tblPrEx>
        <w:trPr>
          <w:trHeight w:val="582" w:hRule="atLeast"/>
        </w:trPr>
        <w:tc>
          <w:tcPr>
            <w:tcW w:w="412"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4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86"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4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62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72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90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260" w:type="dxa"/>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18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outlineLvl w:val="9"/>
              <w:rPr>
                <w:rFonts w:hint="eastAsia" w:ascii="宋体" w:hAnsi="宋体" w:eastAsia="宋体" w:cs="宋体"/>
                <w:sz w:val="24"/>
                <w:szCs w:val="24"/>
              </w:rPr>
            </w:pPr>
          </w:p>
        </w:tc>
        <w:tc>
          <w:tcPr>
            <w:tcW w:w="126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440" w:type="dxa"/>
            <w:tcBorders>
              <w:top w:val="nil"/>
              <w:left w:val="nil"/>
              <w:bottom w:val="single" w:color="000000"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r>
        <w:tblPrEx>
          <w:tblCellMar>
            <w:top w:w="0" w:type="dxa"/>
            <w:left w:w="108" w:type="dxa"/>
            <w:bottom w:w="0" w:type="dxa"/>
            <w:right w:w="108" w:type="dxa"/>
          </w:tblCellMar>
        </w:tblPrEx>
        <w:trPr>
          <w:trHeight w:val="542" w:hRule="atLeast"/>
        </w:trPr>
        <w:tc>
          <w:tcPr>
            <w:tcW w:w="412" w:type="dxa"/>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342" w:type="dxa"/>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86" w:type="dxa"/>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440" w:type="dxa"/>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620" w:type="dxa"/>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720" w:type="dxa"/>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900" w:type="dxa"/>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260"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sz w:val="24"/>
                <w:szCs w:val="24"/>
              </w:rPr>
            </w:pPr>
          </w:p>
        </w:tc>
        <w:tc>
          <w:tcPr>
            <w:tcW w:w="118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outlineLvl w:val="9"/>
              <w:rPr>
                <w:rFonts w:hint="eastAsia" w:ascii="宋体" w:hAnsi="宋体" w:eastAsia="宋体" w:cs="宋体"/>
                <w:sz w:val="24"/>
                <w:szCs w:val="24"/>
              </w:rPr>
            </w:pPr>
          </w:p>
        </w:tc>
        <w:tc>
          <w:tcPr>
            <w:tcW w:w="12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4"/>
              </w:rPr>
            </w:pPr>
          </w:p>
        </w:tc>
      </w:tr>
    </w:tbl>
    <w:p>
      <w:pPr>
        <w:keepNext w:val="0"/>
        <w:keepLines w:val="0"/>
        <w:pageBreakBefore w:val="0"/>
        <w:kinsoku/>
        <w:wordWrap/>
        <w:overflowPunct/>
        <w:topLinePunct w:val="0"/>
        <w:autoSpaceDE/>
        <w:autoSpaceDN/>
        <w:bidi w:val="0"/>
        <w:adjustRightInd/>
        <w:snapToGrid/>
        <w:spacing w:line="400" w:lineRule="exact"/>
        <w:ind w:firstLine="480"/>
        <w:textAlignment w:val="auto"/>
        <w:outlineLvl w:val="9"/>
        <w:rPr>
          <w:rFonts w:hint="eastAsia" w:ascii="宋体" w:hAnsi="宋体" w:eastAsia="宋体" w:cs="宋体"/>
          <w:sz w:val="21"/>
          <w:szCs w:val="21"/>
        </w:rPr>
      </w:pPr>
      <w:r>
        <w:rPr>
          <w:rFonts w:hint="eastAsia" w:ascii="宋体" w:hAnsi="宋体" w:eastAsia="宋体" w:cs="宋体"/>
          <w:sz w:val="21"/>
          <w:szCs w:val="21"/>
        </w:rPr>
        <w:t>填表人：                                          联系电话：</w:t>
      </w:r>
    </w:p>
    <w:p>
      <w:pPr>
        <w:spacing w:line="360" w:lineRule="exact"/>
        <w:ind w:left="720" w:hanging="630" w:hangingChars="300"/>
        <w:rPr>
          <w:rFonts w:hint="eastAsia" w:ascii="宋体" w:hAnsi="宋体" w:eastAsia="宋体" w:cs="宋体"/>
          <w:sz w:val="21"/>
          <w:szCs w:val="21"/>
        </w:rPr>
        <w:sectPr>
          <w:headerReference r:id="rId7" w:type="default"/>
          <w:footerReference r:id="rId8" w:type="default"/>
          <w:footerReference r:id="rId9" w:type="even"/>
          <w:pgSz w:w="16838" w:h="11906" w:orient="landscape"/>
          <w:pgMar w:top="1588" w:right="2098" w:bottom="1474" w:left="1985" w:header="851" w:footer="1588" w:gutter="0"/>
          <w:pgNumType w:fmt="numberInDash"/>
          <w:cols w:space="720" w:num="1"/>
          <w:docGrid w:type="lines" w:linePitch="312" w:charSpace="0"/>
        </w:sectPr>
      </w:pPr>
      <w:r>
        <w:rPr>
          <w:rFonts w:hint="eastAsia" w:ascii="宋体" w:hAnsi="宋体" w:eastAsia="宋体" w:cs="宋体"/>
          <w:sz w:val="21"/>
          <w:szCs w:val="21"/>
        </w:rPr>
        <w:t>说明：1.本表由申请单位填写后交各地商务和财政主管部门审核汇总；2.本表人员顺序应和发票清单顺序及纸质材料装订顺序一致（同一个人的资料如学历证明复印件、身份证复印件……放在一起）；3.本表需要被培训人员本人签名，对应发票为多人一张的可以自行编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创艺简标宋">
    <w:altName w:val="方正舒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path/>
              <v:fill on="f" focussize="0,0"/>
              <v:stroke on="f" weight="1.2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- 19 -</w:t>
                          </w:r>
                          <w:r>
                            <w:rPr>
                              <w:rFonts w:ascii="宋体" w:hAnsi="宋体" w:eastAsia="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My/XLYAQAAsQ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YzL9ctgBAACxAwAADgAAAAAAAAAB&#10;ACAAAAAiAQAAZHJzL2Uyb0RvYy54bWxQSwUGAAAAAAYABgBZAQAAbAUAAAAA&#10;">
              <v:path/>
              <v:fill on="f" focussize="0,0"/>
              <v:stroke on="f" weight="1.25pt"/>
              <v:imagedata o:title=""/>
              <o:lock v:ext="edit" aspectratio="f"/>
              <v:textbox inset="0mm,0mm,0mm,0mm" style="mso-fit-shape-to-text:t;">
                <w:txbxContent>
                  <w:p>
                    <w:pPr>
                      <w:pStyle w:val="3"/>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- 19 -</w:t>
                    </w:r>
                    <w:r>
                      <w:rPr>
                        <w:rFonts w:ascii="宋体" w:hAnsi="宋体" w:eastAsia="宋体"/>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- 19 -</w:t>
                          </w:r>
                          <w:r>
                            <w:rPr>
                              <w:rFonts w:ascii="宋体" w:hAnsi="宋体" w:eastAsia="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DDS/3YAQAAsQ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MMNL/dgBAACxAwAADgAAAAAAAAAB&#10;ACAAAAAiAQAAZHJzL2Uyb0RvYy54bWxQSwUGAAAAAAYABgBZAQAAbAUAAAAA&#10;">
              <v:path/>
              <v:fill on="f" focussize="0,0"/>
              <v:stroke on="f" weight="1.25pt"/>
              <v:imagedata o:title=""/>
              <o:lock v:ext="edit" aspectratio="f"/>
              <v:textbox inset="0mm,0mm,0mm,0mm" style="mso-fit-shape-to-text:t;">
                <w:txbxContent>
                  <w:p>
                    <w:pPr>
                      <w:pStyle w:val="3"/>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- 19 -</w:t>
                    </w:r>
                    <w:r>
                      <w:rPr>
                        <w:rFonts w:ascii="宋体" w:hAnsi="宋体" w:eastAsia="宋体"/>
                        <w:sz w:val="28"/>
                        <w:szCs w:val="28"/>
                      </w:rP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E1DB0"/>
    <w:multiLevelType w:val="singleLevel"/>
    <w:tmpl w:val="3B4E1D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03906"/>
    <w:rsid w:val="0610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customStyle="1" w:styleId="9">
    <w:name w:val="_Style 1"/>
    <w:basedOn w:val="1"/>
    <w:uiPriority w:val="0"/>
    <w:pPr>
      <w:widowControl/>
      <w:spacing w:after="160" w:line="240" w:lineRule="exact"/>
      <w:jc w:val="left"/>
    </w:pPr>
    <w:rPr>
      <w:rFonts w:ascii="Verdana" w:hAnsi="Verdana" w:eastAsia="仿宋_GB2312"/>
      <w:kern w:val="0"/>
      <w:sz w:val="20"/>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2021-07-27T01:37:00Z</dcterms:created>
  <dc:creator>Administrator</dc:creator>
  <cp:lastModifiedBy>Administrator</cp:lastModifiedBy>
  <dcterms:modified xsi:type="dcterms:W3CDTF">2021-07-27T01:38:55Z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404EC04AE374410D975E582A6092CDCD</vt:lpwstr>
  </property>
</Properties>
</file>