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2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686868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“咨询智服”场景应用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手机微信小程序操作说明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登陆微信，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搜索找到“宁波人社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智配直享”，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点击进入“智配直享”，并进行实名认证。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00400" cy="5153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2.在下方输入需要咨询的问题（文字或语音），并发送。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457575" cy="5705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  3.AI智能机器人根据咨询内容，提供相关问题清单，供办事对象查看。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124200" cy="54768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4.办事对象根据需要选择点击查看解答内容，并适时进行评价反馈。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352800" cy="57626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5.如智能客服不能满足办事需求，即可点击屏幕下方【在线客服】进行人工咨询解答。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00400" cy="56769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6.接通后，进行“一对一”聊天式的咨询服务。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67075" cy="5724525"/>
            <wp:effectExtent l="0" t="0" r="9525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31"/>
          <w:szCs w:val="31"/>
          <w:bdr w:val="none" w:color="auto" w:sz="0" w:space="0"/>
        </w:rPr>
        <w:t>.咨询结束后，适时进行评价反馈。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3200400" cy="56864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86868"/>
          <w:spacing w:val="0"/>
          <w:sz w:val="28"/>
          <w:szCs w:val="2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E646B"/>
    <w:rsid w:val="5B6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2021-07-30T07:48:00Z</dcterms:created>
  <dc:creator>Administrator</dc:creator>
  <cp:lastModifiedBy>Administrator</cp:lastModifiedBy>
  <dcterms:modified xsi:type="dcterms:W3CDTF">2021-07-30T07:49:23Z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CBC766FFA40F4BF38D42ACAD267EA3BA</vt:lpwstr>
  </property>
</Properties>
</file>