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80" w:lineRule="exact"/>
        <w:ind w:left="-111" w:leftChars="-53" w:firstLine="12" w:firstLineChars="4"/>
        <w:rPr>
          <w:rFonts w:ascii="黑体" w:hAnsi="黑体" w:eastAsia="黑体"/>
          <w:sz w:val="32"/>
          <w:szCs w:val="32"/>
        </w:rPr>
      </w:pPr>
      <w:bookmarkStart w:id="3" w:name="_GoBack"/>
      <w:bookmarkEnd w:id="3"/>
      <w:r>
        <w:rPr>
          <w:rFonts w:hint="eastAsia" w:ascii="黑体" w:hAnsi="黑体" w:eastAsia="黑体"/>
          <w:sz w:val="32"/>
          <w:szCs w:val="32"/>
        </w:rPr>
        <w:t>附件1</w:t>
      </w:r>
    </w:p>
    <w:p>
      <w:pPr>
        <w:spacing w:line="580" w:lineRule="exact"/>
        <w:jc w:val="center"/>
        <w:rPr>
          <w:rFonts w:ascii="创艺简标宋" w:hAnsi="宋体" w:eastAsia="创艺简标宋"/>
          <w:sz w:val="44"/>
          <w:szCs w:val="44"/>
        </w:rPr>
      </w:pPr>
      <w:r>
        <w:rPr>
          <w:rFonts w:hint="eastAsia" w:ascii="创艺简标宋" w:hAnsi="宋体" w:eastAsia="创艺简标宋"/>
          <w:sz w:val="44"/>
          <w:szCs w:val="44"/>
        </w:rPr>
        <w:t>宁波市智能制造项目要素条件</w:t>
      </w:r>
    </w:p>
    <w:p>
      <w:pPr>
        <w:spacing w:line="580" w:lineRule="exact"/>
        <w:rPr>
          <w:rFonts w:ascii="黑体" w:hAnsi="黑体" w:eastAsia="黑体" w:cs="宋体"/>
          <w:kern w:val="0"/>
          <w:sz w:val="32"/>
          <w:szCs w:val="32"/>
        </w:rPr>
      </w:pPr>
      <w:r>
        <w:rPr>
          <w:rFonts w:hint="eastAsia" w:ascii="黑体" w:hAnsi="黑体" w:eastAsia="黑体" w:cs="宋体"/>
          <w:kern w:val="0"/>
          <w:sz w:val="32"/>
          <w:szCs w:val="32"/>
        </w:rPr>
        <w:t>一、市级“5G+工业互联网”试点项目</w:t>
      </w:r>
    </w:p>
    <w:tbl>
      <w:tblPr>
        <w:tblStyle w:val="6"/>
        <w:tblW w:w="13325" w:type="dxa"/>
        <w:tblInd w:w="108" w:type="dxa"/>
        <w:tblLayout w:type="autofit"/>
        <w:tblCellMar>
          <w:top w:w="0" w:type="dxa"/>
          <w:left w:w="108" w:type="dxa"/>
          <w:bottom w:w="0" w:type="dxa"/>
          <w:right w:w="108" w:type="dxa"/>
        </w:tblCellMar>
      </w:tblPr>
      <w:tblGrid>
        <w:gridCol w:w="1843"/>
        <w:gridCol w:w="11482"/>
      </w:tblGrid>
      <w:tr>
        <w:tblPrEx>
          <w:tblCellMar>
            <w:top w:w="0" w:type="dxa"/>
            <w:left w:w="108" w:type="dxa"/>
            <w:bottom w:w="0" w:type="dxa"/>
            <w:right w:w="108" w:type="dxa"/>
          </w:tblCellMar>
        </w:tblPrEx>
        <w:trPr>
          <w:trHeight w:val="658" w:hRule="atLeast"/>
          <w:tblHeader/>
        </w:trPr>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bCs/>
                <w:color w:val="000000"/>
                <w:kern w:val="0"/>
                <w:sz w:val="24"/>
              </w:rPr>
            </w:pPr>
            <w:bookmarkStart w:id="0" w:name="_Hlk42945180"/>
            <w:r>
              <w:rPr>
                <w:rFonts w:eastAsia="黑体"/>
                <w:bCs/>
                <w:color w:val="000000"/>
                <w:kern w:val="0"/>
                <w:sz w:val="24"/>
              </w:rPr>
              <w:t>要素名称</w:t>
            </w:r>
          </w:p>
        </w:tc>
        <w:tc>
          <w:tcPr>
            <w:tcW w:w="11482"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eastAsia="黑体"/>
                <w:bCs/>
                <w:color w:val="000000"/>
                <w:kern w:val="0"/>
                <w:sz w:val="24"/>
              </w:rPr>
            </w:pPr>
            <w:r>
              <w:rPr>
                <w:rFonts w:eastAsia="黑体"/>
                <w:bCs/>
                <w:color w:val="000000"/>
                <w:kern w:val="0"/>
                <w:sz w:val="24"/>
              </w:rPr>
              <w:t>具体内容</w:t>
            </w:r>
          </w:p>
        </w:tc>
      </w:tr>
      <w:tr>
        <w:tblPrEx>
          <w:tblCellMar>
            <w:top w:w="0" w:type="dxa"/>
            <w:left w:w="108" w:type="dxa"/>
            <w:bottom w:w="0" w:type="dxa"/>
            <w:right w:w="108" w:type="dxa"/>
          </w:tblCellMar>
        </w:tblPrEx>
        <w:trPr>
          <w:trHeight w:val="340" w:hRule="atLeast"/>
        </w:trPr>
        <w:tc>
          <w:tcPr>
            <w:tcW w:w="1843" w:type="dxa"/>
            <w:tcBorders>
              <w:top w:val="nil"/>
              <w:left w:val="single" w:color="auto" w:sz="4" w:space="0"/>
              <w:bottom w:val="single" w:color="000000" w:sz="4" w:space="0"/>
              <w:right w:val="single" w:color="auto" w:sz="4" w:space="0"/>
            </w:tcBorders>
            <w:vAlign w:val="center"/>
          </w:tcPr>
          <w:p>
            <w:pPr>
              <w:widowControl/>
              <w:spacing w:line="320" w:lineRule="exact"/>
              <w:jc w:val="center"/>
              <w:rPr>
                <w:rFonts w:eastAsia="仿宋_GB2312"/>
                <w:b/>
                <w:bCs/>
                <w:color w:val="000000"/>
                <w:kern w:val="0"/>
                <w:sz w:val="24"/>
              </w:rPr>
            </w:pPr>
            <w:r>
              <w:rPr>
                <w:rFonts w:eastAsia="仿宋_GB2312"/>
                <w:b/>
                <w:bCs/>
                <w:color w:val="000000"/>
                <w:kern w:val="0"/>
                <w:sz w:val="24"/>
              </w:rPr>
              <w:t>网络互联</w:t>
            </w:r>
          </w:p>
        </w:tc>
        <w:tc>
          <w:tcPr>
            <w:tcW w:w="11482" w:type="dxa"/>
            <w:tcBorders>
              <w:top w:val="nil"/>
              <w:left w:val="nil"/>
              <w:bottom w:val="single" w:color="auto" w:sz="4" w:space="0"/>
              <w:right w:val="single" w:color="auto" w:sz="4" w:space="0"/>
            </w:tcBorders>
            <w:vAlign w:val="center"/>
          </w:tcPr>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基于5G改造企业内网，实现生产设备/设施、仪器仪表、传感器（变送器）、控制系统、管理系统、工业应用系统等关键要素的泛在互联互通，实现项目涉及生产区域网络全覆盖。</w:t>
            </w:r>
            <w:r>
              <w:rPr>
                <w:rFonts w:hint="eastAsia" w:ascii="仿宋_GB2312" w:eastAsia="仿宋_GB2312"/>
                <w:sz w:val="24"/>
              </w:rPr>
              <w:t>连接至少超过100台以上</w:t>
            </w:r>
            <w:r>
              <w:rPr>
                <w:rFonts w:hint="eastAsia" w:ascii="仿宋_GB2312" w:eastAsia="仿宋_GB2312"/>
                <w:color w:val="000000"/>
                <w:kern w:val="0"/>
                <w:sz w:val="24"/>
              </w:rPr>
              <w:t>生产设备/设施、仪器仪表、传感器（变送器）等</w:t>
            </w:r>
            <w:r>
              <w:rPr>
                <w:rFonts w:hint="eastAsia" w:ascii="仿宋_GB2312" w:eastAsia="仿宋_GB2312"/>
                <w:sz w:val="24"/>
              </w:rPr>
              <w:t>。</w:t>
            </w:r>
          </w:p>
        </w:tc>
      </w:tr>
      <w:tr>
        <w:tblPrEx>
          <w:tblCellMar>
            <w:top w:w="0" w:type="dxa"/>
            <w:left w:w="108" w:type="dxa"/>
            <w:bottom w:w="0" w:type="dxa"/>
            <w:right w:w="108" w:type="dxa"/>
          </w:tblCellMar>
        </w:tblPrEx>
        <w:trPr>
          <w:trHeight w:val="817" w:hRule="atLeast"/>
        </w:trPr>
        <w:tc>
          <w:tcPr>
            <w:tcW w:w="1843" w:type="dxa"/>
            <w:tcBorders>
              <w:top w:val="nil"/>
              <w:left w:val="single" w:color="auto" w:sz="4" w:space="0"/>
              <w:bottom w:val="single" w:color="000000" w:sz="4" w:space="0"/>
              <w:right w:val="single" w:color="auto" w:sz="4" w:space="0"/>
            </w:tcBorders>
            <w:vAlign w:val="center"/>
          </w:tcPr>
          <w:p>
            <w:pPr>
              <w:widowControl/>
              <w:spacing w:line="320" w:lineRule="exact"/>
              <w:jc w:val="center"/>
              <w:rPr>
                <w:rFonts w:eastAsia="仿宋_GB2312"/>
                <w:b/>
                <w:bCs/>
                <w:color w:val="000000"/>
                <w:kern w:val="0"/>
                <w:sz w:val="24"/>
              </w:rPr>
            </w:pPr>
            <w:r>
              <w:rPr>
                <w:rFonts w:eastAsia="仿宋_GB2312"/>
                <w:b/>
                <w:bCs/>
                <w:color w:val="000000"/>
                <w:kern w:val="0"/>
                <w:sz w:val="24"/>
              </w:rPr>
              <w:t>数据互通</w:t>
            </w:r>
          </w:p>
        </w:tc>
        <w:tc>
          <w:tcPr>
            <w:tcW w:w="11482" w:type="dxa"/>
            <w:tcBorders>
              <w:top w:val="nil"/>
              <w:left w:val="nil"/>
              <w:bottom w:val="single" w:color="auto" w:sz="4" w:space="0"/>
              <w:right w:val="single" w:color="auto" w:sz="4" w:space="0"/>
            </w:tcBorders>
            <w:vAlign w:val="center"/>
          </w:tcPr>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通过5G网络至少实现企业内研发设计、生产控制、仓储物流、运维服务、营销管理等2个以上环节数据的采集、交互和传输。在私有云/公有云端建设</w:t>
            </w:r>
            <w:r>
              <w:rPr>
                <w:rFonts w:hint="eastAsia" w:ascii="仿宋_GB2312" w:eastAsia="仿宋_GB2312"/>
                <w:sz w:val="24"/>
              </w:rPr>
              <w:t>工业互联网平台，</w:t>
            </w:r>
            <w:r>
              <w:rPr>
                <w:rFonts w:hint="eastAsia" w:ascii="仿宋_GB2312" w:eastAsia="仿宋_GB2312"/>
                <w:color w:val="000000"/>
                <w:kern w:val="0"/>
                <w:sz w:val="24"/>
              </w:rPr>
              <w:t>通过工业互联网平台实现数据的汇集和处理。</w:t>
            </w:r>
          </w:p>
        </w:tc>
      </w:tr>
      <w:bookmarkEnd w:id="0"/>
      <w:tr>
        <w:tblPrEx>
          <w:tblCellMar>
            <w:top w:w="0" w:type="dxa"/>
            <w:left w:w="108" w:type="dxa"/>
            <w:bottom w:w="0" w:type="dxa"/>
            <w:right w:w="108" w:type="dxa"/>
          </w:tblCellMar>
        </w:tblPrEx>
        <w:trPr>
          <w:trHeight w:val="340" w:hRule="atLeast"/>
        </w:trPr>
        <w:tc>
          <w:tcPr>
            <w:tcW w:w="1843"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eastAsia="仿宋_GB2312"/>
                <w:b/>
                <w:bCs/>
                <w:color w:val="000000"/>
                <w:kern w:val="0"/>
                <w:sz w:val="24"/>
              </w:rPr>
            </w:pPr>
            <w:r>
              <w:rPr>
                <w:rFonts w:eastAsia="仿宋_GB2312"/>
                <w:b/>
                <w:bCs/>
                <w:color w:val="000000"/>
                <w:kern w:val="0"/>
                <w:sz w:val="24"/>
              </w:rPr>
              <w:t>应用创新</w:t>
            </w:r>
          </w:p>
        </w:tc>
        <w:tc>
          <w:tcPr>
            <w:tcW w:w="11482" w:type="dxa"/>
            <w:tcBorders>
              <w:top w:val="nil"/>
              <w:left w:val="nil"/>
              <w:bottom w:val="single" w:color="auto" w:sz="4" w:space="0"/>
              <w:right w:val="single" w:color="auto" w:sz="4" w:space="0"/>
            </w:tcBorders>
            <w:vAlign w:val="center"/>
          </w:tcPr>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开展基于5G的工业典型场景应用，涉及包括工业设计、协同研发、排产调度、质量检测、安防监控、生产控制、产线巡检、仓储物流、设备监控等环节的典型场景，实现多个生产环节的优化提升或创新突破。打造至少3个以上典型工业应用场景，提供不少于3项工业APP应用。</w:t>
            </w:r>
          </w:p>
        </w:tc>
      </w:tr>
      <w:tr>
        <w:tblPrEx>
          <w:tblCellMar>
            <w:top w:w="0" w:type="dxa"/>
            <w:left w:w="108" w:type="dxa"/>
            <w:bottom w:w="0" w:type="dxa"/>
            <w:right w:w="108" w:type="dxa"/>
          </w:tblCellMar>
        </w:tblPrEx>
        <w:trPr>
          <w:trHeight w:val="2778" w:hRule="atLeast"/>
        </w:trPr>
        <w:tc>
          <w:tcPr>
            <w:tcW w:w="184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center"/>
              <w:rPr>
                <w:rFonts w:eastAsia="仿宋_GB2312"/>
                <w:b/>
                <w:bCs/>
                <w:color w:val="000000"/>
                <w:kern w:val="0"/>
                <w:sz w:val="24"/>
              </w:rPr>
            </w:pPr>
          </w:p>
        </w:tc>
        <w:tc>
          <w:tcPr>
            <w:tcW w:w="11482" w:type="dxa"/>
            <w:tcBorders>
              <w:top w:val="nil"/>
              <w:left w:val="nil"/>
              <w:bottom w:val="single" w:color="auto" w:sz="4" w:space="0"/>
              <w:right w:val="single" w:color="auto" w:sz="4" w:space="0"/>
            </w:tcBorders>
            <w:vAlign w:val="center"/>
          </w:tcPr>
          <w:p>
            <w:pPr>
              <w:spacing w:line="320" w:lineRule="exact"/>
              <w:rPr>
                <w:rFonts w:ascii="仿宋_GB2312" w:eastAsia="仿宋_GB2312"/>
                <w:sz w:val="24"/>
              </w:rPr>
            </w:pPr>
            <w:r>
              <w:rPr>
                <w:rFonts w:hint="eastAsia" w:ascii="仿宋_GB2312" w:eastAsia="仿宋_GB2312"/>
                <w:sz w:val="24"/>
              </w:rPr>
              <w:t>新技术应用创新能力（可选项），包括但不限于：</w:t>
            </w:r>
          </w:p>
          <w:p>
            <w:pPr>
              <w:spacing w:line="320" w:lineRule="exact"/>
              <w:rPr>
                <w:rFonts w:ascii="仿宋_GB2312" w:eastAsia="仿宋_GB2312"/>
                <w:sz w:val="24"/>
              </w:rPr>
            </w:pPr>
            <w:r>
              <w:rPr>
                <w:rFonts w:hint="eastAsia" w:ascii="仿宋_GB2312" w:eastAsia="仿宋_GB2312"/>
                <w:sz w:val="24"/>
              </w:rPr>
              <w:t>1.在内网改造中使用</w:t>
            </w:r>
            <w:r>
              <w:rPr>
                <w:rFonts w:hint="eastAsia" w:ascii="仿宋_GB2312" w:eastAsia="仿宋_GB2312"/>
                <w:kern w:val="0"/>
                <w:sz w:val="24"/>
              </w:rPr>
              <w:t>多接入边缘计算（MEC）</w:t>
            </w:r>
            <w:r>
              <w:rPr>
                <w:rFonts w:hint="eastAsia" w:ascii="仿宋_GB2312" w:eastAsia="仿宋_GB2312"/>
                <w:sz w:val="24"/>
              </w:rPr>
              <w:t>、</w:t>
            </w:r>
            <w:r>
              <w:rPr>
                <w:rFonts w:hint="eastAsia" w:ascii="仿宋_GB2312" w:eastAsia="仿宋_GB2312"/>
                <w:kern w:val="0"/>
                <w:sz w:val="24"/>
              </w:rPr>
              <w:t>工业无源光网络（PON）</w:t>
            </w:r>
            <w:r>
              <w:rPr>
                <w:rFonts w:hint="eastAsia" w:ascii="仿宋_GB2312" w:eastAsia="仿宋_GB2312"/>
                <w:sz w:val="24"/>
              </w:rPr>
              <w:t>、</w:t>
            </w:r>
            <w:r>
              <w:rPr>
                <w:rFonts w:hint="eastAsia" w:ascii="仿宋_GB2312" w:eastAsia="仿宋_GB2312"/>
                <w:kern w:val="0"/>
                <w:sz w:val="24"/>
              </w:rPr>
              <w:t>时间敏感网络（TSN）、单对以太网（SPE）</w:t>
            </w:r>
            <w:r>
              <w:rPr>
                <w:rFonts w:hint="eastAsia" w:ascii="仿宋_GB2312" w:eastAsia="仿宋_GB2312"/>
                <w:sz w:val="24"/>
              </w:rPr>
              <w:t>等技术。</w:t>
            </w:r>
          </w:p>
          <w:p>
            <w:pPr>
              <w:spacing w:line="320" w:lineRule="exact"/>
              <w:rPr>
                <w:rFonts w:ascii="仿宋_GB2312" w:eastAsia="仿宋_GB2312"/>
                <w:sz w:val="24"/>
              </w:rPr>
            </w:pPr>
            <w:r>
              <w:rPr>
                <w:rFonts w:hint="eastAsia" w:ascii="仿宋_GB2312" w:eastAsia="仿宋_GB2312"/>
                <w:sz w:val="24"/>
              </w:rPr>
              <w:t>2.建立标识解析数据采集手段，采用各类标识技术对机器、产品、零部件等物理资源进行自动识别和数据采集，建立工业互联网标识解析企业级节点，与二级节点平台或国家顶级结点平台对接，开展关键产品追溯、供应链管理、智能产品全生命周期管理等创新应用。</w:t>
            </w:r>
          </w:p>
          <w:p>
            <w:pPr>
              <w:spacing w:line="320" w:lineRule="exact"/>
              <w:rPr>
                <w:rFonts w:ascii="仿宋_GB2312" w:eastAsia="仿宋_GB2312"/>
                <w:sz w:val="24"/>
              </w:rPr>
            </w:pPr>
            <w:r>
              <w:rPr>
                <w:rFonts w:hint="eastAsia" w:ascii="仿宋_GB2312" w:eastAsia="仿宋_GB2312"/>
                <w:sz w:val="24"/>
              </w:rPr>
              <w:t>3.至少利用人工智能、区块链、物联网（移动物联网）、数字孪生、大数据、虚拟现实、机器视觉等2项以上新一代信息技术开展试点项目建设，建立具体应用场景。</w:t>
            </w:r>
          </w:p>
        </w:tc>
      </w:tr>
      <w:tr>
        <w:tblPrEx>
          <w:tblCellMar>
            <w:top w:w="0" w:type="dxa"/>
            <w:left w:w="108" w:type="dxa"/>
            <w:bottom w:w="0" w:type="dxa"/>
            <w:right w:w="108" w:type="dxa"/>
          </w:tblCellMar>
        </w:tblPrEx>
        <w:trPr>
          <w:trHeight w:val="340" w:hRule="atLeast"/>
        </w:trPr>
        <w:tc>
          <w:tcPr>
            <w:tcW w:w="1843" w:type="dxa"/>
            <w:tcBorders>
              <w:top w:val="nil"/>
              <w:left w:val="single" w:color="auto" w:sz="4" w:space="0"/>
              <w:bottom w:val="single" w:color="000000" w:sz="4" w:space="0"/>
              <w:right w:val="single" w:color="auto" w:sz="4" w:space="0"/>
            </w:tcBorders>
            <w:vAlign w:val="center"/>
          </w:tcPr>
          <w:p>
            <w:pPr>
              <w:widowControl/>
              <w:spacing w:line="320" w:lineRule="exact"/>
              <w:jc w:val="center"/>
              <w:rPr>
                <w:rFonts w:eastAsia="仿宋_GB2312"/>
                <w:b/>
                <w:bCs/>
                <w:color w:val="000000"/>
                <w:kern w:val="0"/>
                <w:sz w:val="24"/>
              </w:rPr>
            </w:pPr>
            <w:r>
              <w:rPr>
                <w:rFonts w:eastAsia="仿宋_GB2312"/>
                <w:b/>
                <w:bCs/>
                <w:color w:val="000000"/>
                <w:kern w:val="0"/>
                <w:sz w:val="24"/>
              </w:rPr>
              <w:t>安全</w:t>
            </w:r>
            <w:r>
              <w:rPr>
                <w:rFonts w:hint="eastAsia" w:eastAsia="仿宋_GB2312"/>
                <w:b/>
                <w:bCs/>
                <w:color w:val="000000"/>
                <w:kern w:val="0"/>
                <w:sz w:val="24"/>
              </w:rPr>
              <w:t>管理</w:t>
            </w:r>
          </w:p>
        </w:tc>
        <w:tc>
          <w:tcPr>
            <w:tcW w:w="11482" w:type="dxa"/>
            <w:tcBorders>
              <w:top w:val="nil"/>
              <w:left w:val="nil"/>
              <w:bottom w:val="single" w:color="auto" w:sz="4" w:space="0"/>
              <w:right w:val="single" w:color="auto" w:sz="4" w:space="0"/>
            </w:tcBorders>
            <w:vAlign w:val="center"/>
          </w:tcPr>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1.采用</w:t>
            </w:r>
            <w:r>
              <w:rPr>
                <w:rFonts w:hint="eastAsia" w:ascii="仿宋_GB2312" w:eastAsia="仿宋_GB2312"/>
                <w:bCs/>
                <w:color w:val="000000"/>
                <w:kern w:val="0"/>
                <w:sz w:val="24"/>
              </w:rPr>
              <w:t>区块链</w:t>
            </w:r>
            <w:r>
              <w:rPr>
                <w:rFonts w:hint="eastAsia" w:ascii="仿宋_GB2312" w:eastAsia="仿宋_GB2312"/>
                <w:color w:val="000000"/>
                <w:kern w:val="0"/>
                <w:sz w:val="24"/>
              </w:rPr>
              <w:t>等技术建立数据存储、网络防护等技术体系，具备网络防护、应急响应等数据安全保障能力。</w:t>
            </w:r>
          </w:p>
          <w:p>
            <w:pPr>
              <w:spacing w:line="320" w:lineRule="exact"/>
              <w:rPr>
                <w:rFonts w:ascii="仿宋_GB2312" w:eastAsia="仿宋_GB2312"/>
                <w:color w:val="000000"/>
                <w:kern w:val="0"/>
                <w:sz w:val="24"/>
              </w:rPr>
            </w:pPr>
            <w:r>
              <w:rPr>
                <w:rFonts w:hint="eastAsia" w:ascii="仿宋_GB2312" w:eastAsia="仿宋_GB2312"/>
                <w:color w:val="000000"/>
                <w:kern w:val="0"/>
                <w:sz w:val="24"/>
              </w:rPr>
              <w:t>2.开展安全风险感知或预警，实现生产过程中人、机、物、过程、环境、信息等要素的智能化管控。</w:t>
            </w:r>
          </w:p>
          <w:p>
            <w:pPr>
              <w:spacing w:line="320" w:lineRule="exact"/>
              <w:rPr>
                <w:rFonts w:ascii="仿宋_GB2312" w:eastAsia="仿宋_GB2312"/>
                <w:sz w:val="24"/>
              </w:rPr>
            </w:pPr>
            <w:r>
              <w:rPr>
                <w:rFonts w:hint="eastAsia" w:ascii="仿宋_GB2312" w:eastAsia="仿宋_GB2312"/>
                <w:color w:val="000000"/>
                <w:kern w:val="0"/>
                <w:sz w:val="24"/>
              </w:rPr>
              <w:t>3.建立工业信息安全管理制度，并按照国家或行业相关标准、规范进行设计和施工，验收前取得第三方测评报告或相关部门出具的备案报告。</w:t>
            </w:r>
          </w:p>
        </w:tc>
      </w:tr>
      <w:tr>
        <w:tblPrEx>
          <w:tblCellMar>
            <w:top w:w="0" w:type="dxa"/>
            <w:left w:w="108" w:type="dxa"/>
            <w:bottom w:w="0" w:type="dxa"/>
            <w:right w:w="108" w:type="dxa"/>
          </w:tblCellMar>
        </w:tblPrEx>
        <w:trPr>
          <w:trHeight w:val="340" w:hRule="atLeast"/>
        </w:trPr>
        <w:tc>
          <w:tcPr>
            <w:tcW w:w="1843" w:type="dxa"/>
            <w:tcBorders>
              <w:top w:val="nil"/>
              <w:left w:val="single" w:color="auto" w:sz="4" w:space="0"/>
              <w:bottom w:val="single" w:color="000000" w:sz="4" w:space="0"/>
              <w:right w:val="single" w:color="auto" w:sz="4" w:space="0"/>
            </w:tcBorders>
            <w:vAlign w:val="center"/>
          </w:tcPr>
          <w:p>
            <w:pPr>
              <w:widowControl/>
              <w:spacing w:line="320" w:lineRule="exact"/>
              <w:jc w:val="center"/>
              <w:rPr>
                <w:rFonts w:eastAsia="仿宋_GB2312"/>
                <w:b/>
                <w:bCs/>
                <w:color w:val="000000"/>
                <w:kern w:val="0"/>
                <w:sz w:val="24"/>
              </w:rPr>
            </w:pPr>
            <w:r>
              <w:rPr>
                <w:rFonts w:eastAsia="仿宋_GB2312"/>
                <w:b/>
                <w:bCs/>
                <w:color w:val="000000"/>
                <w:kern w:val="0"/>
                <w:sz w:val="24"/>
              </w:rPr>
              <w:t>路径创新</w:t>
            </w:r>
          </w:p>
        </w:tc>
        <w:tc>
          <w:tcPr>
            <w:tcW w:w="11482" w:type="dxa"/>
            <w:tcBorders>
              <w:top w:val="nil"/>
              <w:left w:val="nil"/>
              <w:bottom w:val="single" w:color="auto" w:sz="4" w:space="0"/>
              <w:right w:val="single" w:color="auto" w:sz="4" w:space="0"/>
            </w:tcBorders>
            <w:vAlign w:val="center"/>
          </w:tcPr>
          <w:p>
            <w:pPr>
              <w:spacing w:line="320" w:lineRule="exact"/>
              <w:rPr>
                <w:rFonts w:ascii="仿宋_GB2312" w:eastAsia="仿宋_GB2312"/>
                <w:sz w:val="24"/>
              </w:rPr>
            </w:pPr>
            <w:r>
              <w:rPr>
                <w:rFonts w:hint="eastAsia" w:ascii="仿宋_GB2312" w:eastAsia="仿宋_GB2312"/>
                <w:sz w:val="24"/>
              </w:rPr>
              <w:t>形成行业内可复制、可推广的“5G+工业互联网”融合创新路径，</w:t>
            </w:r>
            <w:r>
              <w:rPr>
                <w:rFonts w:hint="eastAsia" w:ascii="仿宋_GB2312" w:eastAsia="仿宋_GB2312"/>
                <w:color w:val="000000"/>
                <w:sz w:val="24"/>
              </w:rPr>
              <w:t>打造的典型工业应用场景具有可复制可推广的价值</w:t>
            </w:r>
            <w:r>
              <w:rPr>
                <w:rFonts w:hint="eastAsia" w:ascii="仿宋_GB2312" w:eastAsia="仿宋_GB2312"/>
                <w:sz w:val="24"/>
              </w:rPr>
              <w:t>。项目成</w:t>
            </w:r>
            <w:r>
              <w:rPr>
                <w:rFonts w:hint="eastAsia" w:ascii="仿宋_GB2312" w:eastAsia="仿宋_GB2312"/>
                <w:color w:val="000000"/>
                <w:sz w:val="24"/>
              </w:rPr>
              <w:t>果要求登记至少2项以上软件著作权，形成至少1项以上各类标准（技术规范），鼓励参与行业/国家标准草案（技术规范）的制定。</w:t>
            </w:r>
          </w:p>
        </w:tc>
      </w:tr>
      <w:tr>
        <w:tblPrEx>
          <w:tblCellMar>
            <w:top w:w="0" w:type="dxa"/>
            <w:left w:w="108" w:type="dxa"/>
            <w:bottom w:w="0" w:type="dxa"/>
            <w:right w:w="108" w:type="dxa"/>
          </w:tblCellMar>
        </w:tblPrEx>
        <w:trPr>
          <w:trHeight w:val="340" w:hRule="atLeast"/>
        </w:trPr>
        <w:tc>
          <w:tcPr>
            <w:tcW w:w="18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eastAsia="仿宋_GB2312"/>
                <w:b/>
                <w:bCs/>
                <w:color w:val="000000"/>
                <w:kern w:val="0"/>
                <w:sz w:val="24"/>
              </w:rPr>
            </w:pPr>
            <w:r>
              <w:rPr>
                <w:rFonts w:eastAsia="仿宋_GB2312"/>
                <w:b/>
                <w:bCs/>
                <w:color w:val="000000"/>
                <w:kern w:val="0"/>
                <w:sz w:val="24"/>
              </w:rPr>
              <w:t>综合绩效</w:t>
            </w:r>
          </w:p>
        </w:tc>
        <w:tc>
          <w:tcPr>
            <w:tcW w:w="11482" w:type="dxa"/>
            <w:tcBorders>
              <w:top w:val="nil"/>
              <w:left w:val="nil"/>
              <w:bottom w:val="single" w:color="auto" w:sz="4" w:space="0"/>
              <w:right w:val="single" w:color="auto" w:sz="4" w:space="0"/>
            </w:tcBorders>
            <w:vAlign w:val="center"/>
          </w:tcPr>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在企业生产效率、运营成本、产品研制周期、产品不良品率、能源利用率等指标上显现效益，具体指标为：综合生产效率提高20%以上，运营成本降低20%以上，产品研制周期缩短30%以上，产品不良品率降低20%以上，能源利用率提高10%以上等。验收时，必须有其中至少3个指标满足要求。</w:t>
            </w:r>
          </w:p>
        </w:tc>
      </w:tr>
      <w:tr>
        <w:tblPrEx>
          <w:tblCellMar>
            <w:top w:w="0" w:type="dxa"/>
            <w:left w:w="108" w:type="dxa"/>
            <w:bottom w:w="0" w:type="dxa"/>
            <w:right w:w="108" w:type="dxa"/>
          </w:tblCellMar>
        </w:tblPrEx>
        <w:trPr>
          <w:trHeight w:val="340" w:hRule="atLeast"/>
        </w:trPr>
        <w:tc>
          <w:tcPr>
            <w:tcW w:w="1843" w:type="dxa"/>
            <w:tcBorders>
              <w:top w:val="nil"/>
              <w:left w:val="single" w:color="auto" w:sz="4" w:space="0"/>
              <w:bottom w:val="single" w:color="000000" w:sz="4" w:space="0"/>
              <w:right w:val="single" w:color="auto" w:sz="4" w:space="0"/>
            </w:tcBorders>
            <w:vAlign w:val="center"/>
          </w:tcPr>
          <w:p>
            <w:pPr>
              <w:widowControl/>
              <w:spacing w:line="320" w:lineRule="exact"/>
              <w:jc w:val="center"/>
              <w:rPr>
                <w:rFonts w:eastAsia="仿宋_GB2312"/>
                <w:b/>
                <w:bCs/>
                <w:color w:val="000000"/>
                <w:kern w:val="0"/>
                <w:sz w:val="24"/>
              </w:rPr>
            </w:pPr>
            <w:r>
              <w:rPr>
                <w:rFonts w:hint="eastAsia" w:eastAsia="仿宋_GB2312"/>
                <w:b/>
                <w:bCs/>
                <w:color w:val="000000"/>
                <w:kern w:val="0"/>
                <w:sz w:val="24"/>
              </w:rPr>
              <w:t>其他要素</w:t>
            </w:r>
          </w:p>
        </w:tc>
        <w:tc>
          <w:tcPr>
            <w:tcW w:w="11482" w:type="dxa"/>
            <w:tcBorders>
              <w:top w:val="nil"/>
              <w:left w:val="nil"/>
              <w:bottom w:val="single" w:color="auto" w:sz="4" w:space="0"/>
              <w:right w:val="single" w:color="auto" w:sz="4" w:space="0"/>
            </w:tcBorders>
            <w:vAlign w:val="center"/>
          </w:tcPr>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1.本地化工程服务公司使用情况；2.工业软件投资情况；3.申报单位实施能力情况（资金投入、创新研发能力等）；4.方案规范完整性。</w:t>
            </w:r>
          </w:p>
        </w:tc>
      </w:tr>
    </w:tbl>
    <w:p>
      <w:pPr>
        <w:widowControl/>
        <w:spacing w:line="360" w:lineRule="exact"/>
        <w:jc w:val="center"/>
        <w:rPr>
          <w:rFonts w:hint="eastAsia" w:eastAsia="仿宋_GB2312"/>
          <w:color w:val="000000"/>
          <w:kern w:val="0"/>
          <w:sz w:val="32"/>
          <w:szCs w:val="32"/>
        </w:rPr>
      </w:pPr>
    </w:p>
    <w:p>
      <w:pPr>
        <w:widowControl/>
        <w:spacing w:line="360" w:lineRule="exact"/>
        <w:jc w:val="center"/>
        <w:rPr>
          <w:rFonts w:hint="eastAsia" w:eastAsia="仿宋_GB2312"/>
          <w:color w:val="000000"/>
          <w:kern w:val="0"/>
          <w:sz w:val="32"/>
          <w:szCs w:val="32"/>
        </w:rPr>
      </w:pPr>
    </w:p>
    <w:p>
      <w:pPr>
        <w:widowControl/>
        <w:spacing w:line="360" w:lineRule="exact"/>
        <w:jc w:val="center"/>
        <w:rPr>
          <w:rFonts w:hint="eastAsia" w:eastAsia="仿宋_GB2312"/>
          <w:color w:val="000000"/>
          <w:kern w:val="0"/>
          <w:sz w:val="32"/>
          <w:szCs w:val="32"/>
        </w:rPr>
      </w:pPr>
    </w:p>
    <w:p>
      <w:pPr>
        <w:widowControl/>
        <w:spacing w:line="360" w:lineRule="exact"/>
        <w:jc w:val="center"/>
        <w:rPr>
          <w:rFonts w:hint="eastAsia" w:eastAsia="仿宋_GB2312"/>
          <w:color w:val="000000"/>
          <w:kern w:val="0"/>
          <w:sz w:val="32"/>
          <w:szCs w:val="32"/>
        </w:rPr>
      </w:pPr>
    </w:p>
    <w:p>
      <w:pPr>
        <w:widowControl/>
        <w:spacing w:line="360" w:lineRule="exact"/>
        <w:jc w:val="center"/>
        <w:rPr>
          <w:rFonts w:hint="eastAsia" w:eastAsia="仿宋_GB2312"/>
          <w:color w:val="000000"/>
          <w:kern w:val="0"/>
          <w:sz w:val="32"/>
          <w:szCs w:val="32"/>
        </w:rPr>
      </w:pPr>
    </w:p>
    <w:p>
      <w:pPr>
        <w:widowControl/>
        <w:spacing w:line="360" w:lineRule="exact"/>
        <w:jc w:val="center"/>
        <w:rPr>
          <w:rFonts w:hint="eastAsia" w:eastAsia="仿宋_GB2312"/>
          <w:color w:val="000000"/>
          <w:kern w:val="0"/>
          <w:sz w:val="32"/>
          <w:szCs w:val="32"/>
        </w:rPr>
      </w:pPr>
    </w:p>
    <w:p>
      <w:pPr>
        <w:widowControl/>
        <w:spacing w:line="360" w:lineRule="exact"/>
        <w:jc w:val="center"/>
        <w:rPr>
          <w:rFonts w:hint="eastAsia" w:eastAsia="仿宋_GB2312"/>
          <w:color w:val="000000"/>
          <w:kern w:val="0"/>
          <w:sz w:val="32"/>
          <w:szCs w:val="32"/>
        </w:rPr>
      </w:pPr>
    </w:p>
    <w:p>
      <w:pPr>
        <w:widowControl/>
        <w:spacing w:line="360" w:lineRule="exact"/>
        <w:jc w:val="center"/>
        <w:rPr>
          <w:rFonts w:hint="eastAsia" w:eastAsia="仿宋_GB2312"/>
          <w:color w:val="000000"/>
          <w:kern w:val="0"/>
          <w:sz w:val="32"/>
          <w:szCs w:val="32"/>
        </w:rPr>
      </w:pPr>
    </w:p>
    <w:p>
      <w:pPr>
        <w:widowControl/>
        <w:spacing w:line="360" w:lineRule="exact"/>
        <w:jc w:val="center"/>
        <w:rPr>
          <w:rFonts w:hint="eastAsia" w:eastAsia="仿宋_GB2312"/>
          <w:color w:val="000000"/>
          <w:kern w:val="0"/>
          <w:sz w:val="32"/>
          <w:szCs w:val="32"/>
        </w:rPr>
      </w:pPr>
    </w:p>
    <w:p>
      <w:pPr>
        <w:widowControl/>
        <w:spacing w:line="360" w:lineRule="exact"/>
        <w:jc w:val="center"/>
        <w:rPr>
          <w:rFonts w:hint="eastAsia" w:eastAsia="仿宋_GB2312"/>
          <w:color w:val="000000"/>
          <w:kern w:val="0"/>
          <w:sz w:val="32"/>
          <w:szCs w:val="32"/>
        </w:rPr>
      </w:pPr>
    </w:p>
    <w:p>
      <w:pPr>
        <w:widowControl/>
        <w:spacing w:line="360" w:lineRule="exact"/>
        <w:jc w:val="center"/>
        <w:rPr>
          <w:rFonts w:hint="eastAsia" w:eastAsia="仿宋_GB2312"/>
          <w:color w:val="000000"/>
          <w:kern w:val="0"/>
          <w:sz w:val="32"/>
          <w:szCs w:val="32"/>
        </w:rPr>
      </w:pPr>
    </w:p>
    <w:p>
      <w:pPr>
        <w:widowControl/>
        <w:spacing w:line="360" w:lineRule="exact"/>
        <w:jc w:val="center"/>
        <w:rPr>
          <w:rFonts w:hint="eastAsia" w:eastAsia="仿宋_GB2312"/>
          <w:color w:val="000000"/>
          <w:kern w:val="0"/>
          <w:sz w:val="32"/>
          <w:szCs w:val="32"/>
        </w:rPr>
      </w:pPr>
    </w:p>
    <w:p>
      <w:pPr>
        <w:widowControl/>
        <w:spacing w:line="360" w:lineRule="exact"/>
        <w:jc w:val="center"/>
        <w:rPr>
          <w:rFonts w:hint="eastAsia" w:eastAsia="仿宋_GB2312"/>
          <w:color w:val="000000"/>
          <w:kern w:val="0"/>
          <w:sz w:val="32"/>
          <w:szCs w:val="32"/>
        </w:rPr>
      </w:pPr>
    </w:p>
    <w:p>
      <w:pPr>
        <w:widowControl/>
        <w:spacing w:line="360" w:lineRule="exact"/>
        <w:jc w:val="center"/>
        <w:rPr>
          <w:rFonts w:hint="eastAsia" w:eastAsia="仿宋_GB2312"/>
          <w:color w:val="000000"/>
          <w:kern w:val="0"/>
          <w:sz w:val="32"/>
          <w:szCs w:val="32"/>
        </w:rPr>
      </w:pPr>
    </w:p>
    <w:p>
      <w:pPr>
        <w:spacing w:line="580" w:lineRule="exact"/>
        <w:rPr>
          <w:rFonts w:ascii="黑体" w:hAnsi="黑体" w:eastAsia="黑体" w:cs="宋体"/>
          <w:kern w:val="0"/>
          <w:sz w:val="32"/>
          <w:szCs w:val="32"/>
        </w:rPr>
      </w:pPr>
      <w:r>
        <w:rPr>
          <w:rFonts w:hint="eastAsia" w:ascii="黑体" w:hAnsi="黑体" w:eastAsia="黑体" w:cs="宋体"/>
          <w:kern w:val="0"/>
          <w:sz w:val="32"/>
          <w:szCs w:val="32"/>
        </w:rPr>
        <w:t>二、市级工业互联网示范平台建设项目</w:t>
      </w:r>
    </w:p>
    <w:p>
      <w:pPr>
        <w:pStyle w:val="2"/>
        <w:numPr>
          <w:ilvl w:val="0"/>
          <w:numId w:val="2"/>
        </w:numPr>
        <w:spacing w:line="600" w:lineRule="exact"/>
        <w:rPr>
          <w:rFonts w:ascii="Times New Roman" w:eastAsia="楷体"/>
        </w:rPr>
      </w:pPr>
      <w:r>
        <w:rPr>
          <w:rFonts w:ascii="Times New Roman" w:eastAsia="楷体"/>
        </w:rPr>
        <w:t>产业链协同创新工业互联网平台要素条件</w:t>
      </w:r>
    </w:p>
    <w:tbl>
      <w:tblPr>
        <w:tblStyle w:val="6"/>
        <w:tblW w:w="132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8"/>
        <w:gridCol w:w="1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blHeader/>
          <w:jc w:val="center"/>
        </w:trPr>
        <w:tc>
          <w:tcPr>
            <w:tcW w:w="1808" w:type="dxa"/>
            <w:shd w:val="clear" w:color="auto" w:fill="auto"/>
            <w:vAlign w:val="center"/>
          </w:tcPr>
          <w:p>
            <w:pPr>
              <w:widowControl/>
              <w:spacing w:line="320" w:lineRule="exact"/>
              <w:jc w:val="center"/>
              <w:rPr>
                <w:rFonts w:eastAsia="黑体"/>
                <w:bCs/>
                <w:color w:val="000000"/>
                <w:kern w:val="0"/>
                <w:sz w:val="24"/>
              </w:rPr>
            </w:pPr>
            <w:r>
              <w:rPr>
                <w:rFonts w:eastAsia="黑体"/>
                <w:bCs/>
                <w:color w:val="000000"/>
                <w:kern w:val="0"/>
                <w:sz w:val="24"/>
              </w:rPr>
              <w:t>要素名称</w:t>
            </w:r>
          </w:p>
        </w:tc>
        <w:tc>
          <w:tcPr>
            <w:tcW w:w="11482" w:type="dxa"/>
            <w:shd w:val="clear" w:color="auto" w:fill="auto"/>
            <w:vAlign w:val="center"/>
          </w:tcPr>
          <w:p>
            <w:pPr>
              <w:widowControl/>
              <w:spacing w:line="320" w:lineRule="exact"/>
              <w:jc w:val="center"/>
              <w:rPr>
                <w:rFonts w:eastAsia="黑体"/>
                <w:bCs/>
                <w:color w:val="000000"/>
                <w:kern w:val="0"/>
                <w:sz w:val="24"/>
              </w:rPr>
            </w:pPr>
            <w:r>
              <w:rPr>
                <w:rFonts w:eastAsia="黑体"/>
                <w:bCs/>
                <w:color w:val="000000"/>
                <w:kern w:val="0"/>
                <w:sz w:val="24"/>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1808" w:type="dxa"/>
            <w:shd w:val="clear" w:color="auto" w:fill="auto"/>
            <w:vAlign w:val="center"/>
          </w:tcPr>
          <w:p>
            <w:pPr>
              <w:widowControl/>
              <w:spacing w:line="500" w:lineRule="atLeast"/>
              <w:jc w:val="center"/>
              <w:rPr>
                <w:rFonts w:eastAsia="仿宋_GB2312"/>
                <w:b/>
                <w:color w:val="000000"/>
                <w:kern w:val="0"/>
                <w:sz w:val="24"/>
              </w:rPr>
            </w:pPr>
            <w:r>
              <w:rPr>
                <w:rFonts w:eastAsia="仿宋_GB2312"/>
                <w:b/>
                <w:color w:val="000000"/>
                <w:kern w:val="0"/>
                <w:sz w:val="24"/>
              </w:rPr>
              <w:t>基础能力</w:t>
            </w:r>
          </w:p>
        </w:tc>
        <w:tc>
          <w:tcPr>
            <w:tcW w:w="11482" w:type="dxa"/>
            <w:shd w:val="clear" w:color="auto" w:fill="auto"/>
            <w:vAlign w:val="center"/>
          </w:tcPr>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1. 兼容多类工业通信协议，可实现工业</w:t>
            </w:r>
            <w:r>
              <w:rPr>
                <w:rFonts w:hint="eastAsia" w:ascii="仿宋_GB2312" w:eastAsia="仿宋_GB2312"/>
                <w:color w:val="000000"/>
                <w:kern w:val="0"/>
                <w:sz w:val="24"/>
                <w:lang w:eastAsia="zh-CN"/>
              </w:rPr>
              <w:t>设备与设施</w:t>
            </w:r>
            <w:r>
              <w:rPr>
                <w:rFonts w:hint="eastAsia" w:ascii="仿宋_GB2312" w:eastAsia="仿宋_GB2312"/>
                <w:color w:val="000000"/>
                <w:kern w:val="0"/>
                <w:sz w:val="24"/>
              </w:rPr>
              <w:t>、传感器（变送器）、控制系统、工业产品的数据采集。</w:t>
            </w:r>
          </w:p>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2. 能够有效连接各类工业设备/设施、仪器仪表、传感器（变送器）等（包括生产设备、实验设备、物流设备等）或工业产品。验收时，已连接500台以上（含）设备或1000台以上工业产品（流程行业按照工艺流程传感器（变送器）数据采集点计算，至少包含5000个以上采集点）。</w:t>
            </w:r>
          </w:p>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3. 具备软件应用管理能力，提供面向各类工业场景的机理模型、微服务组件和工业APP。验收时，至少提供10个以上特定业务场景的工业APP。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77" w:hRule="atLeast"/>
          <w:jc w:val="center"/>
        </w:trPr>
        <w:tc>
          <w:tcPr>
            <w:tcW w:w="1808" w:type="dxa"/>
            <w:vMerge w:val="restart"/>
            <w:shd w:val="clear" w:color="auto" w:fill="auto"/>
            <w:vAlign w:val="center"/>
          </w:tcPr>
          <w:p>
            <w:pPr>
              <w:widowControl/>
              <w:spacing w:line="500" w:lineRule="atLeast"/>
              <w:jc w:val="center"/>
              <w:rPr>
                <w:rFonts w:eastAsia="仿宋_GB2312"/>
                <w:b/>
                <w:color w:val="000000"/>
                <w:kern w:val="0"/>
                <w:sz w:val="24"/>
              </w:rPr>
            </w:pPr>
            <w:r>
              <w:rPr>
                <w:rFonts w:eastAsia="仿宋_GB2312"/>
                <w:b/>
                <w:color w:val="000000"/>
                <w:kern w:val="0"/>
                <w:sz w:val="24"/>
              </w:rPr>
              <w:t>应用创新</w:t>
            </w:r>
          </w:p>
        </w:tc>
        <w:tc>
          <w:tcPr>
            <w:tcW w:w="11482" w:type="dxa"/>
            <w:shd w:val="clear" w:color="auto" w:fill="auto"/>
            <w:vAlign w:val="center"/>
          </w:tcPr>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1. 能够在上下游产业链企业的研发设计、生产制造、仓储物流、管理服务、采购销售等多个环节提供资源对接、要素配置、协同运作等服务能力，实现多个环节数据的集成互通，提升产业链整体数字化、网络化、智能化水平。</w:t>
            </w:r>
          </w:p>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2. 基于人工智能、5G、区块链、数字孪生、大数据、虚拟现实、边缘计算等2项以上新一代信息技术提供服务能力。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4" w:hRule="atLeast"/>
          <w:jc w:val="center"/>
        </w:trPr>
        <w:tc>
          <w:tcPr>
            <w:tcW w:w="1808" w:type="dxa"/>
            <w:vMerge w:val="continue"/>
            <w:shd w:val="clear" w:color="auto" w:fill="auto"/>
            <w:vAlign w:val="center"/>
          </w:tcPr>
          <w:p>
            <w:pPr>
              <w:widowControl/>
              <w:spacing w:line="500" w:lineRule="atLeast"/>
              <w:jc w:val="center"/>
              <w:rPr>
                <w:rFonts w:eastAsia="仿宋_GB2312"/>
                <w:b/>
                <w:color w:val="000000"/>
                <w:kern w:val="0"/>
                <w:sz w:val="24"/>
              </w:rPr>
            </w:pPr>
          </w:p>
        </w:tc>
        <w:tc>
          <w:tcPr>
            <w:tcW w:w="11482" w:type="dxa"/>
            <w:shd w:val="clear" w:color="auto" w:fill="auto"/>
            <w:vAlign w:val="center"/>
          </w:tcPr>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能提供以下服务能力（可选项），包括但不限于：</w:t>
            </w:r>
          </w:p>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1. 能够提供边缘智能、边云协同、智能管控、远程服务等能力，解决海量设备连接能力差、数据传输不可靠、生产决策不及时、远程控制不精准、产品创新周期长等问题；</w:t>
            </w:r>
          </w:p>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2. 能够提供设备健康管理、工艺/流程优化、质量管控、能源管控和安全管控等能力，解决工业企业设备管控水平低、工业知识沉淀不足、资源利用水平低、产品质量提升难、能耗/安全管理粗放等问题；</w:t>
            </w:r>
          </w:p>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 xml:space="preserve">3. 打造网络化协同、个性化定制、服务化转型、产融合作等服务模式，解决工业企业传统业务发展动力不足、用户需求响应不及时、上下游企业协作困难、中小制造企业融资难等问题。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jc w:val="center"/>
        </w:trPr>
        <w:tc>
          <w:tcPr>
            <w:tcW w:w="1808" w:type="dxa"/>
            <w:shd w:val="clear" w:color="auto" w:fill="auto"/>
            <w:vAlign w:val="center"/>
          </w:tcPr>
          <w:p>
            <w:pPr>
              <w:widowControl/>
              <w:spacing w:line="500" w:lineRule="atLeast"/>
              <w:jc w:val="center"/>
              <w:rPr>
                <w:rFonts w:eastAsia="仿宋_GB2312"/>
                <w:b/>
                <w:color w:val="000000"/>
                <w:kern w:val="0"/>
                <w:sz w:val="24"/>
              </w:rPr>
            </w:pPr>
            <w:r>
              <w:rPr>
                <w:rFonts w:eastAsia="仿宋_GB2312"/>
                <w:b/>
                <w:color w:val="000000"/>
                <w:kern w:val="0"/>
                <w:sz w:val="24"/>
              </w:rPr>
              <w:t>安全</w:t>
            </w:r>
            <w:r>
              <w:rPr>
                <w:rFonts w:hint="eastAsia" w:eastAsia="仿宋_GB2312"/>
                <w:b/>
                <w:color w:val="000000"/>
                <w:kern w:val="0"/>
                <w:sz w:val="24"/>
              </w:rPr>
              <w:t>管理</w:t>
            </w:r>
          </w:p>
        </w:tc>
        <w:tc>
          <w:tcPr>
            <w:tcW w:w="11482" w:type="dxa"/>
            <w:shd w:val="clear" w:color="auto" w:fill="auto"/>
            <w:vAlign w:val="center"/>
          </w:tcPr>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1. 采用区块链等技术建立数据存储、网络防护等技术体系，具备网络防护、应急响应等数据安全保障能力。</w:t>
            </w:r>
          </w:p>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2. 具有安全防护的工具库、病毒库、漏洞库，建立平台安全防护机制，部署安全防护功能模块或组件，确保平台数据和应用安全。</w:t>
            </w:r>
          </w:p>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3. 建立工业信息安全管理制度，并按照国家或行业相关标准、规范进行设计和施工，验收前取得第三方测评报告或相关部门出具的备案报告。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1808" w:type="dxa"/>
            <w:shd w:val="clear" w:color="auto" w:fill="auto"/>
            <w:vAlign w:val="center"/>
          </w:tcPr>
          <w:p>
            <w:pPr>
              <w:widowControl/>
              <w:spacing w:line="500" w:lineRule="atLeast"/>
              <w:jc w:val="center"/>
              <w:rPr>
                <w:rFonts w:eastAsia="仿宋_GB2312"/>
                <w:b/>
                <w:color w:val="000000"/>
                <w:kern w:val="0"/>
                <w:sz w:val="24"/>
              </w:rPr>
            </w:pPr>
            <w:r>
              <w:rPr>
                <w:rFonts w:eastAsia="仿宋_GB2312"/>
                <w:b/>
                <w:color w:val="000000"/>
                <w:kern w:val="0"/>
                <w:sz w:val="24"/>
              </w:rPr>
              <w:t>运营服务</w:t>
            </w:r>
          </w:p>
        </w:tc>
        <w:tc>
          <w:tcPr>
            <w:tcW w:w="11482" w:type="dxa"/>
            <w:shd w:val="clear" w:color="auto" w:fill="auto"/>
            <w:vAlign w:val="center"/>
          </w:tcPr>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1. 平台在特定产业链具有一定规模的应用能力，要求有产业链上/下游企业至少10家（含）以上使用本平台。</w:t>
            </w:r>
          </w:p>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2. 平台有明确的研发和运营计划。具备可持续投入能力，研发投入合理有效；具有专门团队或设立独立部门负责平台研发与运营维护，人员数量不少于10人。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jc w:val="center"/>
        </w:trPr>
        <w:tc>
          <w:tcPr>
            <w:tcW w:w="1808" w:type="dxa"/>
            <w:shd w:val="clear" w:color="auto" w:fill="auto"/>
            <w:vAlign w:val="center"/>
          </w:tcPr>
          <w:p>
            <w:pPr>
              <w:widowControl/>
              <w:spacing w:line="440" w:lineRule="exact"/>
              <w:jc w:val="center"/>
              <w:rPr>
                <w:rFonts w:eastAsia="仿宋_GB2312"/>
                <w:b/>
                <w:color w:val="000000"/>
                <w:kern w:val="0"/>
                <w:sz w:val="24"/>
              </w:rPr>
            </w:pPr>
            <w:r>
              <w:rPr>
                <w:rFonts w:eastAsia="仿宋_GB2312"/>
                <w:b/>
                <w:color w:val="000000"/>
                <w:kern w:val="0"/>
                <w:sz w:val="24"/>
              </w:rPr>
              <w:t>绩效成果</w:t>
            </w:r>
          </w:p>
        </w:tc>
        <w:tc>
          <w:tcPr>
            <w:tcW w:w="11482" w:type="dxa"/>
            <w:shd w:val="clear" w:color="auto" w:fill="auto"/>
            <w:vAlign w:val="center"/>
          </w:tcPr>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1. 具有良好的应用效果。能够基于平台应用带动制造业企业提质增效，在劳动生产率提升、产品质量管控、工艺成熟优化、生产成本下降、能源高效利用等方面取得明显成效；能够对产业链整体的优化、稳定、提升产生效益。具体指标为：生产效率提高20%以上，运营成本降低20%以上，产品研制周期缩短30%以上，产品不良品率降低20%以上，能源利用率提高10%以上。验收时，新建平台至少2个指标满足要求；已建平台（运营至少2年（含）以上）至少3个指标满足要求。</w:t>
            </w:r>
          </w:p>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2. 拥有的知识产权。验收时需取得软件著作登记权3项以上。形成至少1项以上各类标准（技术规范），鼓励参与行业/国家标准草案（技术规范）的制定。</w:t>
            </w:r>
          </w:p>
        </w:tc>
      </w:tr>
    </w:tbl>
    <w:p>
      <w:pPr>
        <w:pStyle w:val="2"/>
        <w:numPr>
          <w:ilvl w:val="0"/>
          <w:numId w:val="0"/>
        </w:numPr>
        <w:spacing w:line="600" w:lineRule="exact"/>
        <w:rPr>
          <w:rFonts w:ascii="Times New Roman" w:eastAsia="楷体"/>
        </w:rPr>
      </w:pPr>
    </w:p>
    <w:p>
      <w:pPr>
        <w:rPr>
          <w:rFonts w:eastAsia="楷体"/>
        </w:rPr>
      </w:pPr>
    </w:p>
    <w:p>
      <w:pPr>
        <w:rPr>
          <w:rFonts w:eastAsia="楷体"/>
        </w:rPr>
      </w:pPr>
    </w:p>
    <w:p>
      <w:pPr>
        <w:rPr>
          <w:rFonts w:eastAsia="楷体"/>
        </w:rPr>
      </w:pPr>
    </w:p>
    <w:p>
      <w:pPr>
        <w:rPr>
          <w:rFonts w:eastAsia="楷体"/>
        </w:rPr>
      </w:pPr>
    </w:p>
    <w:p>
      <w:pPr>
        <w:rPr>
          <w:rFonts w:eastAsia="楷体"/>
        </w:rPr>
      </w:pPr>
    </w:p>
    <w:p>
      <w:pPr>
        <w:pStyle w:val="2"/>
        <w:numPr>
          <w:ilvl w:val="0"/>
          <w:numId w:val="2"/>
        </w:numPr>
        <w:spacing w:line="600" w:lineRule="exact"/>
        <w:rPr>
          <w:rFonts w:ascii="Times New Roman" w:eastAsia="楷体"/>
        </w:rPr>
      </w:pPr>
      <w:r>
        <w:rPr>
          <w:rFonts w:ascii="Times New Roman" w:eastAsia="楷体"/>
        </w:rPr>
        <w:t>行业级工业互联网平台要素条件</w:t>
      </w:r>
    </w:p>
    <w:tbl>
      <w:tblPr>
        <w:tblStyle w:val="6"/>
        <w:tblW w:w="13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7"/>
        <w:gridCol w:w="1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blHeader/>
          <w:jc w:val="center"/>
        </w:trPr>
        <w:tc>
          <w:tcPr>
            <w:tcW w:w="1817" w:type="dxa"/>
            <w:shd w:val="clear" w:color="auto" w:fill="auto"/>
            <w:vAlign w:val="center"/>
          </w:tcPr>
          <w:p>
            <w:pPr>
              <w:widowControl/>
              <w:spacing w:line="320" w:lineRule="exact"/>
              <w:jc w:val="center"/>
              <w:rPr>
                <w:rFonts w:eastAsia="黑体"/>
                <w:bCs/>
                <w:color w:val="000000"/>
                <w:kern w:val="0"/>
                <w:sz w:val="24"/>
              </w:rPr>
            </w:pPr>
            <w:r>
              <w:rPr>
                <w:rFonts w:eastAsia="黑体"/>
                <w:bCs/>
                <w:color w:val="000000"/>
                <w:kern w:val="0"/>
                <w:sz w:val="24"/>
              </w:rPr>
              <w:t>要素名称</w:t>
            </w:r>
          </w:p>
        </w:tc>
        <w:tc>
          <w:tcPr>
            <w:tcW w:w="11369" w:type="dxa"/>
            <w:shd w:val="clear" w:color="auto" w:fill="auto"/>
            <w:vAlign w:val="center"/>
          </w:tcPr>
          <w:p>
            <w:pPr>
              <w:widowControl/>
              <w:spacing w:line="320" w:lineRule="exact"/>
              <w:jc w:val="center"/>
              <w:rPr>
                <w:rFonts w:eastAsia="黑体"/>
                <w:bCs/>
                <w:color w:val="000000"/>
                <w:kern w:val="0"/>
                <w:sz w:val="24"/>
              </w:rPr>
            </w:pPr>
            <w:r>
              <w:rPr>
                <w:rFonts w:eastAsia="黑体"/>
                <w:bCs/>
                <w:color w:val="000000"/>
                <w:kern w:val="0"/>
                <w:sz w:val="24"/>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jc w:val="center"/>
        </w:trPr>
        <w:tc>
          <w:tcPr>
            <w:tcW w:w="1817" w:type="dxa"/>
            <w:shd w:val="clear" w:color="auto" w:fill="auto"/>
            <w:vAlign w:val="center"/>
          </w:tcPr>
          <w:p>
            <w:pPr>
              <w:widowControl/>
              <w:spacing w:line="440" w:lineRule="exact"/>
              <w:jc w:val="center"/>
              <w:rPr>
                <w:rFonts w:eastAsia="仿宋_GB2312"/>
                <w:b/>
                <w:color w:val="000000"/>
                <w:kern w:val="0"/>
                <w:sz w:val="24"/>
              </w:rPr>
            </w:pPr>
            <w:r>
              <w:rPr>
                <w:rFonts w:eastAsia="仿宋_GB2312"/>
                <w:b/>
                <w:color w:val="000000"/>
                <w:kern w:val="0"/>
                <w:sz w:val="24"/>
              </w:rPr>
              <w:t>基础能力</w:t>
            </w:r>
          </w:p>
        </w:tc>
        <w:tc>
          <w:tcPr>
            <w:tcW w:w="11369" w:type="dxa"/>
            <w:shd w:val="clear" w:color="auto" w:fill="auto"/>
            <w:vAlign w:val="center"/>
          </w:tcPr>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1. 兼容多类工业通信协议，可实现工业</w:t>
            </w:r>
            <w:r>
              <w:rPr>
                <w:rFonts w:hint="eastAsia" w:ascii="仿宋_GB2312" w:eastAsia="仿宋_GB2312"/>
                <w:color w:val="000000"/>
                <w:kern w:val="0"/>
                <w:sz w:val="24"/>
                <w:lang w:eastAsia="zh-CN"/>
              </w:rPr>
              <w:t>设备与设施</w:t>
            </w:r>
            <w:r>
              <w:rPr>
                <w:rFonts w:hint="eastAsia" w:ascii="仿宋_GB2312" w:eastAsia="仿宋_GB2312"/>
                <w:color w:val="000000"/>
                <w:kern w:val="0"/>
                <w:sz w:val="24"/>
              </w:rPr>
              <w:t>、传感器、控制系统、工业产品的数据采集；可在边缘层实现数据预处理并加载边缘应用。</w:t>
            </w:r>
          </w:p>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2. 平台在特定行业具有设备规模接入能力，能够有效连接各类工业设备/设施、仪器仪表、传感器等（包括生产设备、实验设备、物流设备等）或工业产品，已连接1000台以上（含）设备或2000台以上工业产品（流程行业按照工艺流程传感器数据采集点计算，至少包含20000个以上采集点）。</w:t>
            </w:r>
          </w:p>
          <w:p>
            <w:pPr>
              <w:widowControl/>
              <w:spacing w:line="320" w:lineRule="exact"/>
              <w:rPr>
                <w:rFonts w:eastAsia="仿宋_GB2312"/>
                <w:bCs/>
                <w:color w:val="000000"/>
                <w:kern w:val="0"/>
                <w:sz w:val="24"/>
              </w:rPr>
            </w:pPr>
            <w:r>
              <w:rPr>
                <w:rFonts w:hint="eastAsia" w:ascii="仿宋_GB2312" w:eastAsia="仿宋_GB2312"/>
                <w:color w:val="000000"/>
                <w:kern w:val="0"/>
                <w:sz w:val="24"/>
              </w:rPr>
              <w:t>3. 平台在特定行业具有工业知识经验的沉淀、转化与复用能力，提供一定数量的行业软件集成接口、特定行业机理模型、微服务组件，以及提供不少于3个机理模型和部署至少10个以上（含）特定行业通用工业APP。工业APP具备较为广泛的应用服务能力，订阅企业数量在10家以上（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jc w:val="center"/>
        </w:trPr>
        <w:tc>
          <w:tcPr>
            <w:tcW w:w="1817" w:type="dxa"/>
            <w:vMerge w:val="restart"/>
            <w:shd w:val="clear" w:color="auto" w:fill="auto"/>
            <w:vAlign w:val="center"/>
          </w:tcPr>
          <w:p>
            <w:pPr>
              <w:widowControl/>
              <w:spacing w:line="440" w:lineRule="exact"/>
              <w:jc w:val="center"/>
              <w:rPr>
                <w:rFonts w:eastAsia="仿宋_GB2312"/>
                <w:b/>
                <w:color w:val="000000"/>
                <w:kern w:val="0"/>
                <w:sz w:val="24"/>
              </w:rPr>
            </w:pPr>
            <w:r>
              <w:rPr>
                <w:rFonts w:eastAsia="仿宋_GB2312"/>
                <w:b/>
                <w:color w:val="000000"/>
                <w:kern w:val="0"/>
                <w:sz w:val="24"/>
              </w:rPr>
              <w:t>应用创新</w:t>
            </w:r>
          </w:p>
        </w:tc>
        <w:tc>
          <w:tcPr>
            <w:tcW w:w="11369" w:type="dxa"/>
            <w:shd w:val="clear" w:color="auto" w:fill="auto"/>
            <w:vAlign w:val="center"/>
          </w:tcPr>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1. 能够在行业企业的研发设计、生产制造、仓储物流、管理服务、采购销售等多个环节提供工艺及能耗管理、流程控制优化、智能生产管控、产品远程诊断、设备预测性维护、产品全生命周期管理等服务能力，实现多个环节数据的集成互通，提升企业数字化、网络化、智能化水平。</w:t>
            </w:r>
          </w:p>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2. 基于人工智能、5G、区块链、数字孪生、虚拟现实、大数据、边缘计算等2项以上新一代信息技术提供服务能力。</w:t>
            </w:r>
          </w:p>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3. 平台能提供丰富的开发支持，提供多类开发语言、开发框架和开发工具，具备图形化开发能力，为基于平台的工业APP开发提供支撑，平台注册的开发者数量不低于10人。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jc w:val="center"/>
        </w:trPr>
        <w:tc>
          <w:tcPr>
            <w:tcW w:w="1817" w:type="dxa"/>
            <w:vMerge w:val="continue"/>
            <w:shd w:val="clear" w:color="auto" w:fill="auto"/>
            <w:vAlign w:val="center"/>
          </w:tcPr>
          <w:p>
            <w:pPr>
              <w:widowControl/>
              <w:spacing w:line="440" w:lineRule="exact"/>
              <w:jc w:val="center"/>
              <w:rPr>
                <w:rFonts w:eastAsia="仿宋_GB2312"/>
                <w:b/>
                <w:color w:val="000000"/>
                <w:kern w:val="0"/>
                <w:sz w:val="24"/>
              </w:rPr>
            </w:pPr>
          </w:p>
        </w:tc>
        <w:tc>
          <w:tcPr>
            <w:tcW w:w="11369" w:type="dxa"/>
            <w:shd w:val="clear" w:color="auto" w:fill="auto"/>
            <w:vAlign w:val="center"/>
          </w:tcPr>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能提供以下服务能力（可选项），包括但不限于：</w:t>
            </w:r>
          </w:p>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1. 能够提供边缘智能、边云协同、智能管控、远程服务等能力，解决海量设备连接能力差、数据传输不可靠、生产决策不及时、远程控制不精准、产品创新周期长等问题。</w:t>
            </w:r>
          </w:p>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2. 能够提供设备健康管理、工艺/流程优化、质量管控、能源管控和安全管控等能力，解决工业企业设备管控水平低、工业知识沉淀不足、资源利用水平低、产品质量提升难、能耗/安全管理粗放等问题。</w:t>
            </w:r>
          </w:p>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3. 打造网络化协同、个性化定制、服务化转型、产融合作等服务模式，解决工业企业传统业务发展动力不足、用户需求响应不及时、上下游企业协作困难、中小制造企业融资难等问题。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atLeast"/>
          <w:jc w:val="center"/>
        </w:trPr>
        <w:tc>
          <w:tcPr>
            <w:tcW w:w="1817" w:type="dxa"/>
            <w:shd w:val="clear" w:color="auto" w:fill="auto"/>
            <w:vAlign w:val="center"/>
          </w:tcPr>
          <w:p>
            <w:pPr>
              <w:widowControl/>
              <w:spacing w:line="440" w:lineRule="exact"/>
              <w:jc w:val="center"/>
              <w:rPr>
                <w:rFonts w:eastAsia="仿宋_GB2312"/>
                <w:b/>
                <w:color w:val="000000"/>
                <w:kern w:val="0"/>
                <w:sz w:val="24"/>
              </w:rPr>
            </w:pPr>
            <w:r>
              <w:rPr>
                <w:rFonts w:eastAsia="仿宋_GB2312"/>
                <w:b/>
                <w:color w:val="000000"/>
                <w:kern w:val="0"/>
                <w:sz w:val="24"/>
              </w:rPr>
              <w:t>安全</w:t>
            </w:r>
            <w:r>
              <w:rPr>
                <w:rFonts w:hint="eastAsia" w:eastAsia="仿宋_GB2312"/>
                <w:b/>
                <w:color w:val="000000"/>
                <w:kern w:val="0"/>
                <w:sz w:val="24"/>
              </w:rPr>
              <w:t>管理</w:t>
            </w:r>
          </w:p>
        </w:tc>
        <w:tc>
          <w:tcPr>
            <w:tcW w:w="11369" w:type="dxa"/>
            <w:shd w:val="clear" w:color="auto" w:fill="auto"/>
            <w:vAlign w:val="center"/>
          </w:tcPr>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1.采用区块链等技术建立数据存储、网络防护等技术体系，具备网络防护、应急响应等数据安全保障能力。</w:t>
            </w:r>
          </w:p>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2. 具有安全防护的工具库、病毒库、漏洞库，建立平台安全防护机制，部署安全防护功能模块或组件，确保平台数据和应用安全。</w:t>
            </w:r>
          </w:p>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3. 建立工业信息安全管理制度，并按照国家或行业相关标准、规范进行设计和施工，验收前取得第三方测评报告或相关部门出具的备案报告。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jc w:val="center"/>
        </w:trPr>
        <w:tc>
          <w:tcPr>
            <w:tcW w:w="1817" w:type="dxa"/>
            <w:shd w:val="clear" w:color="auto" w:fill="auto"/>
            <w:vAlign w:val="center"/>
          </w:tcPr>
          <w:p>
            <w:pPr>
              <w:widowControl/>
              <w:spacing w:line="440" w:lineRule="exact"/>
              <w:jc w:val="center"/>
              <w:rPr>
                <w:rFonts w:eastAsia="仿宋_GB2312"/>
                <w:b/>
                <w:color w:val="000000"/>
                <w:kern w:val="0"/>
                <w:sz w:val="24"/>
              </w:rPr>
            </w:pPr>
            <w:r>
              <w:rPr>
                <w:rFonts w:eastAsia="仿宋_GB2312"/>
                <w:b/>
                <w:color w:val="000000"/>
                <w:kern w:val="0"/>
                <w:sz w:val="24"/>
              </w:rPr>
              <w:t>运营服务</w:t>
            </w:r>
          </w:p>
        </w:tc>
        <w:tc>
          <w:tcPr>
            <w:tcW w:w="11369" w:type="dxa"/>
            <w:shd w:val="clear" w:color="auto" w:fill="auto"/>
            <w:vAlign w:val="center"/>
          </w:tcPr>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1. 平台在特定行业具有规模化应用能力，验收时，新建平台要求至少有20家（含）以上特定行业企业用户；已建平台（运营至少2年（含）以上）要求至少有40家（含）以上特定行业企业用户。</w:t>
            </w:r>
          </w:p>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2. 平台有明确的研发和运营计划。具备可持续投入能力，研发投入合理有效；具有专门团队负责平台研发与运营维护，人员数量不少于10人。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7" w:hRule="atLeast"/>
          <w:jc w:val="center"/>
        </w:trPr>
        <w:tc>
          <w:tcPr>
            <w:tcW w:w="1817" w:type="dxa"/>
            <w:shd w:val="clear" w:color="auto" w:fill="auto"/>
            <w:vAlign w:val="center"/>
          </w:tcPr>
          <w:p>
            <w:pPr>
              <w:widowControl/>
              <w:spacing w:line="440" w:lineRule="exact"/>
              <w:jc w:val="center"/>
              <w:rPr>
                <w:rFonts w:eastAsia="仿宋_GB2312"/>
                <w:b/>
                <w:color w:val="000000"/>
                <w:kern w:val="0"/>
                <w:sz w:val="24"/>
              </w:rPr>
            </w:pPr>
            <w:r>
              <w:rPr>
                <w:rFonts w:eastAsia="仿宋_GB2312"/>
                <w:b/>
                <w:color w:val="000000"/>
                <w:kern w:val="0"/>
                <w:sz w:val="24"/>
              </w:rPr>
              <w:t>绩效成果</w:t>
            </w:r>
          </w:p>
        </w:tc>
        <w:tc>
          <w:tcPr>
            <w:tcW w:w="11369" w:type="dxa"/>
            <w:shd w:val="clear" w:color="auto" w:fill="auto"/>
            <w:vAlign w:val="center"/>
          </w:tcPr>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1. 具有良好的应用效果。能够基于平台应用带动制造业企业提质增效，在劳动生产率提升、产品质量管控、工艺成熟优化、生产成本下降、能源高效利用等方面取得明显成效，能体现直接经济效益；平台应在行业内创新、设计、制造、服务等各类资源的整合和优化配置方面发挥突出作用，对整个行业数字化转型升级有示范带动作用。具体指标为：生产效率提高20%以上，运营成本降低20%以上，产品研制周期缩短30%以上，产品不良品率降低20%以上，能源利用率提高10%以上。验收时，新建平台至少2个指标满足要求；已建平台（运营至少2年（含）以上）至少3个指标满足要求。</w:t>
            </w:r>
          </w:p>
          <w:p>
            <w:pPr>
              <w:widowControl/>
              <w:spacing w:line="320" w:lineRule="exact"/>
              <w:rPr>
                <w:rFonts w:eastAsia="仿宋_GB2312"/>
                <w:bCs/>
                <w:color w:val="000000"/>
                <w:kern w:val="0"/>
                <w:sz w:val="24"/>
              </w:rPr>
            </w:pPr>
            <w:r>
              <w:rPr>
                <w:rFonts w:hint="eastAsia" w:ascii="仿宋_GB2312" w:eastAsia="仿宋_GB2312"/>
                <w:color w:val="000000"/>
                <w:kern w:val="0"/>
                <w:sz w:val="24"/>
              </w:rPr>
              <w:t>2. 拥有的知识产权。新建平台验收或已建平台申报时，取得软件著作登记权3项以上。形成至少1项以上各类标准（技术规范），鼓励参与行业/国家标准草案（技术规范）的制定。</w:t>
            </w:r>
          </w:p>
        </w:tc>
      </w:tr>
    </w:tbl>
    <w:p>
      <w:pPr>
        <w:tabs>
          <w:tab w:val="left" w:pos="1843"/>
        </w:tabs>
        <w:spacing w:line="560" w:lineRule="exact"/>
        <w:rPr>
          <w:rFonts w:eastAsia="黑体"/>
          <w:sz w:val="32"/>
          <w:szCs w:val="32"/>
        </w:rPr>
        <w:sectPr>
          <w:footerReference r:id="rId3" w:type="default"/>
          <w:pgSz w:w="16838" w:h="11906" w:orient="landscape"/>
          <w:pgMar w:top="1440" w:right="1800" w:bottom="1440" w:left="1800" w:header="851" w:footer="992" w:gutter="0"/>
          <w:cols w:space="425" w:num="1"/>
          <w:docGrid w:type="lines" w:linePitch="312" w:charSpace="0"/>
        </w:sectPr>
      </w:pPr>
    </w:p>
    <w:p>
      <w:pPr>
        <w:pStyle w:val="2"/>
        <w:numPr>
          <w:ilvl w:val="0"/>
          <w:numId w:val="2"/>
        </w:numPr>
        <w:spacing w:line="600" w:lineRule="exact"/>
        <w:rPr>
          <w:rFonts w:ascii="Times New Roman" w:eastAsia="楷体"/>
        </w:rPr>
      </w:pPr>
      <w:r>
        <w:rPr>
          <w:rFonts w:ascii="Times New Roman" w:eastAsia="楷体"/>
        </w:rPr>
        <w:t>基础性工业互联网平台要素条件</w:t>
      </w:r>
    </w:p>
    <w:p>
      <w:pPr>
        <w:pStyle w:val="3"/>
        <w:numPr>
          <w:ilvl w:val="0"/>
          <w:numId w:val="3"/>
        </w:numPr>
        <w:spacing w:before="0" w:after="0" w:line="600" w:lineRule="exact"/>
        <w:rPr>
          <w:rFonts w:ascii="Times New Roman" w:hAnsi="Times New Roman" w:eastAsia="仿宋_GB2312"/>
          <w:b w:val="0"/>
          <w:bCs w:val="0"/>
        </w:rPr>
      </w:pPr>
      <w:bookmarkStart w:id="1" w:name="_Hlk43023566"/>
      <w:r>
        <w:rPr>
          <w:rFonts w:ascii="Times New Roman" w:hAnsi="Times New Roman" w:eastAsia="仿宋_GB2312"/>
          <w:b w:val="0"/>
          <w:bCs w:val="0"/>
        </w:rPr>
        <w:t>——工业操作系统平台要素条件</w:t>
      </w:r>
    </w:p>
    <w:tbl>
      <w:tblPr>
        <w:tblStyle w:val="6"/>
        <w:tblW w:w="13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9"/>
        <w:gridCol w:w="1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blHeader/>
          <w:jc w:val="center"/>
        </w:trPr>
        <w:tc>
          <w:tcPr>
            <w:tcW w:w="1819" w:type="dxa"/>
            <w:shd w:val="clear" w:color="auto" w:fill="auto"/>
            <w:vAlign w:val="center"/>
          </w:tcPr>
          <w:p>
            <w:pPr>
              <w:widowControl/>
              <w:spacing w:line="320" w:lineRule="exact"/>
              <w:jc w:val="center"/>
              <w:rPr>
                <w:rFonts w:eastAsia="黑体"/>
                <w:bCs/>
                <w:color w:val="000000"/>
                <w:kern w:val="0"/>
                <w:sz w:val="24"/>
              </w:rPr>
            </w:pPr>
            <w:r>
              <w:rPr>
                <w:rFonts w:eastAsia="黑体"/>
                <w:bCs/>
                <w:color w:val="000000"/>
                <w:kern w:val="0"/>
                <w:sz w:val="24"/>
              </w:rPr>
              <w:t>要素名称</w:t>
            </w:r>
          </w:p>
        </w:tc>
        <w:tc>
          <w:tcPr>
            <w:tcW w:w="11340" w:type="dxa"/>
            <w:shd w:val="clear" w:color="auto" w:fill="auto"/>
            <w:vAlign w:val="center"/>
          </w:tcPr>
          <w:p>
            <w:pPr>
              <w:widowControl/>
              <w:spacing w:line="320" w:lineRule="exact"/>
              <w:jc w:val="center"/>
              <w:rPr>
                <w:rFonts w:eastAsia="黑体"/>
                <w:bCs/>
                <w:color w:val="000000"/>
                <w:kern w:val="0"/>
                <w:sz w:val="24"/>
              </w:rPr>
            </w:pPr>
            <w:r>
              <w:rPr>
                <w:rFonts w:eastAsia="黑体"/>
                <w:bCs/>
                <w:color w:val="000000"/>
                <w:kern w:val="0"/>
                <w:sz w:val="24"/>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1819" w:type="dxa"/>
            <w:shd w:val="clear" w:color="auto" w:fill="auto"/>
            <w:vAlign w:val="center"/>
          </w:tcPr>
          <w:p>
            <w:pPr>
              <w:widowControl/>
              <w:spacing w:line="440" w:lineRule="exact"/>
              <w:jc w:val="center"/>
              <w:rPr>
                <w:rFonts w:eastAsia="仿宋_GB2312"/>
                <w:b/>
                <w:color w:val="000000"/>
                <w:kern w:val="0"/>
                <w:sz w:val="24"/>
              </w:rPr>
            </w:pPr>
            <w:r>
              <w:rPr>
                <w:rFonts w:eastAsia="仿宋_GB2312"/>
                <w:b/>
                <w:color w:val="000000"/>
                <w:kern w:val="0"/>
                <w:sz w:val="24"/>
              </w:rPr>
              <w:t>基础技术</w:t>
            </w:r>
          </w:p>
        </w:tc>
        <w:tc>
          <w:tcPr>
            <w:tcW w:w="11340" w:type="dxa"/>
            <w:shd w:val="clear" w:color="auto" w:fill="auto"/>
            <w:vAlign w:val="center"/>
          </w:tcPr>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1. 具有完整的云计算架构，能够基于公有云、私有云或混合云提供服务。</w:t>
            </w:r>
          </w:p>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2. 具有设备协议兼容、边缘计算、异构数据融合、工业大数据分析、工业应用软件开发与部署等关键技术能力。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8" w:hRule="atLeast"/>
          <w:jc w:val="center"/>
        </w:trPr>
        <w:tc>
          <w:tcPr>
            <w:tcW w:w="1819" w:type="dxa"/>
            <w:shd w:val="clear" w:color="auto" w:fill="auto"/>
            <w:vAlign w:val="center"/>
          </w:tcPr>
          <w:p>
            <w:pPr>
              <w:widowControl/>
              <w:spacing w:line="440" w:lineRule="exact"/>
              <w:jc w:val="center"/>
              <w:rPr>
                <w:rFonts w:eastAsia="仿宋_GB2312"/>
                <w:b/>
                <w:color w:val="000000"/>
                <w:kern w:val="0"/>
                <w:sz w:val="24"/>
              </w:rPr>
            </w:pPr>
            <w:r>
              <w:rPr>
                <w:rFonts w:eastAsia="仿宋_GB2312"/>
                <w:b/>
                <w:color w:val="000000"/>
                <w:kern w:val="0"/>
                <w:sz w:val="24"/>
              </w:rPr>
              <w:t>资源管理</w:t>
            </w:r>
          </w:p>
        </w:tc>
        <w:tc>
          <w:tcPr>
            <w:tcW w:w="11340" w:type="dxa"/>
            <w:shd w:val="clear" w:color="auto" w:fill="auto"/>
            <w:vAlign w:val="center"/>
          </w:tcPr>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1. 工业设备管理能力：兼容多类工业通信协议，可实现生产</w:t>
            </w:r>
            <w:r>
              <w:rPr>
                <w:rFonts w:hint="eastAsia" w:ascii="仿宋_GB2312" w:eastAsia="仿宋_GB2312"/>
                <w:color w:val="000000"/>
                <w:kern w:val="0"/>
                <w:sz w:val="24"/>
                <w:lang w:eastAsia="zh-CN"/>
              </w:rPr>
              <w:t>设备、设施</w:t>
            </w:r>
            <w:r>
              <w:rPr>
                <w:rFonts w:hint="eastAsia" w:ascii="仿宋_GB2312" w:eastAsia="仿宋_GB2312"/>
                <w:color w:val="000000"/>
                <w:kern w:val="0"/>
                <w:sz w:val="24"/>
              </w:rPr>
              <w:t>和工业产品的数据采集。部署各类终端边缘计算模块，可实现工业设备数据实时处理。适配主流工业控制系统，可实现参数配置、功能设定、维护管理等设备管理操作。验收时，已连接20000台以上（含）设备或50000台以上工业产品（流程行业按照工艺流程传感器（变送器）数据采集点计算，至少包含500000个以上采集点）。</w:t>
            </w:r>
          </w:p>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2. 软件应用管理能力：可基于云计算服务架构，在研发、采购、生产、营销、管理或服务等多环节的工业软件，提供工业软件集成适配接口。可基于平台即服务架构，提供面向各类工业场景的机理模型、微服务组件和工业APP。具备各类软件应用及工业APP的搜索、认证、交易、运行、维护等管理能力。验收时，平台已注册开发者数量200名以上（含）、部署的工业APP数量不少于200个，工业机理模型数不少于50个。</w:t>
            </w:r>
          </w:p>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3. 用户与开发者管理能力：可具备多租户权限管理、用户需求响应或交易支付等多类用户管理功能。建有开发者社区，能够集聚各类开发者，并提供应用开发、测试、部署和发布的各类服务和管理功能。</w:t>
            </w:r>
          </w:p>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4. 数据资源管理能力：具备海量工业数据资源的存储与管理功能，部署多类结构化、非结构化数据管理系统，提供工业数据的存储、编目、索引、去重、合并及质量评估等管理功能。有效整合产品设计、生产工艺、设备运行、运营管理等数据资源，汇聚共享设计能力、生产能力、软件资源、知识模型等制造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819" w:type="dxa"/>
            <w:shd w:val="clear" w:color="auto" w:fill="auto"/>
            <w:vAlign w:val="center"/>
          </w:tcPr>
          <w:p>
            <w:pPr>
              <w:widowControl/>
              <w:spacing w:line="440" w:lineRule="exact"/>
              <w:jc w:val="center"/>
              <w:rPr>
                <w:rFonts w:eastAsia="仿宋_GB2312"/>
                <w:b/>
                <w:color w:val="000000"/>
                <w:kern w:val="0"/>
                <w:sz w:val="24"/>
              </w:rPr>
            </w:pPr>
            <w:r>
              <w:rPr>
                <w:rFonts w:eastAsia="仿宋_GB2312"/>
                <w:b/>
                <w:color w:val="000000"/>
                <w:kern w:val="0"/>
                <w:sz w:val="24"/>
              </w:rPr>
              <w:t>应用服务</w:t>
            </w:r>
          </w:p>
        </w:tc>
        <w:tc>
          <w:tcPr>
            <w:tcW w:w="11340" w:type="dxa"/>
            <w:shd w:val="clear" w:color="auto" w:fill="auto"/>
            <w:vAlign w:val="center"/>
          </w:tcPr>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1. 具备云计算运行环境，部署主流数据库系统，能够为用户提供可灵活调度的计算、存储和网络服务，满足海量工业数据的高并发处理需求，且积累存储一定规模的工业数据。</w:t>
            </w:r>
          </w:p>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2. 能提供多类开发语言、开发框架和开发工具，提供通用建模分析算法，能够支撑数据模型及软件应用的快速开发，满足多行业多场景开发需求。</w:t>
            </w:r>
          </w:p>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3. 规则化、软件化、模块化大量的工业技术原理、行业知识、基础工艺、模型工具等资源，形成工业PaaS层，为工业APP开发和应用，以及工业互联网子平台部署提供基础支撑。</w:t>
            </w:r>
          </w:p>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4. 基于人工智能、5G、区块链、数字孪生、虚拟现实、大数据、边缘计算等3项以上新一代信息技术提供服务能力。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1" w:hRule="atLeast"/>
          <w:jc w:val="center"/>
        </w:trPr>
        <w:tc>
          <w:tcPr>
            <w:tcW w:w="1819" w:type="dxa"/>
            <w:shd w:val="clear" w:color="auto" w:fill="auto"/>
            <w:vAlign w:val="center"/>
          </w:tcPr>
          <w:p>
            <w:pPr>
              <w:widowControl/>
              <w:spacing w:line="440" w:lineRule="exact"/>
              <w:jc w:val="center"/>
              <w:rPr>
                <w:rFonts w:eastAsia="仿宋_GB2312"/>
                <w:b/>
                <w:color w:val="000000"/>
                <w:kern w:val="0"/>
                <w:sz w:val="24"/>
              </w:rPr>
            </w:pPr>
            <w:r>
              <w:rPr>
                <w:rFonts w:eastAsia="仿宋_GB2312"/>
                <w:b/>
                <w:color w:val="000000"/>
                <w:kern w:val="0"/>
                <w:sz w:val="24"/>
              </w:rPr>
              <w:t>安全</w:t>
            </w:r>
            <w:r>
              <w:rPr>
                <w:rFonts w:hint="eastAsia" w:eastAsia="仿宋_GB2312"/>
                <w:b/>
                <w:color w:val="000000"/>
                <w:kern w:val="0"/>
                <w:sz w:val="24"/>
              </w:rPr>
              <w:t>管理</w:t>
            </w:r>
          </w:p>
        </w:tc>
        <w:tc>
          <w:tcPr>
            <w:tcW w:w="11340" w:type="dxa"/>
            <w:shd w:val="clear" w:color="auto" w:fill="auto"/>
            <w:vAlign w:val="center"/>
          </w:tcPr>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1. 采用区块链等技术建立数据存储、网络防护等技术体系，具备网络防护、应急响应等数据安全保障能力。</w:t>
            </w:r>
          </w:p>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2. 具有安全防护的工具库、病毒库、漏洞库，建立平台安全防护机制，部署安全防护功能模块或组件，确保平台数据和应用安全。</w:t>
            </w:r>
          </w:p>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3. 建立工业信息安全管理制度，并按照国家或行业相关标准、规范进行设计和施工，验收前取得第三方测评报告或相关部门出具的备案报告。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819" w:type="dxa"/>
            <w:shd w:val="clear" w:color="auto" w:fill="auto"/>
            <w:vAlign w:val="center"/>
          </w:tcPr>
          <w:p>
            <w:pPr>
              <w:widowControl/>
              <w:spacing w:line="440" w:lineRule="exact"/>
              <w:jc w:val="center"/>
              <w:rPr>
                <w:rFonts w:eastAsia="仿宋_GB2312"/>
                <w:b/>
                <w:color w:val="000000"/>
                <w:kern w:val="0"/>
                <w:sz w:val="24"/>
              </w:rPr>
            </w:pPr>
            <w:r>
              <w:rPr>
                <w:rFonts w:eastAsia="仿宋_GB2312"/>
                <w:b/>
                <w:color w:val="000000"/>
                <w:kern w:val="0"/>
                <w:sz w:val="24"/>
              </w:rPr>
              <w:t>运营服务</w:t>
            </w:r>
          </w:p>
        </w:tc>
        <w:tc>
          <w:tcPr>
            <w:tcW w:w="11340" w:type="dxa"/>
            <w:shd w:val="clear" w:color="auto" w:fill="auto"/>
            <w:vAlign w:val="center"/>
          </w:tcPr>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1. 平台在不同层级的工业用户中得到应用，部署至少覆盖5个以上（含）特定行业或10个以上企业级的工业互联网子平台，具有规模化应用能力。</w:t>
            </w:r>
          </w:p>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2. 平台有明确的研发和运营计划。具备可持续投入能力，研发投入合理有效；具有专门团队负责平台研发与运营维护，人员数量不少于30人。</w:t>
            </w:r>
          </w:p>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3. 具有明确的运行安全和质量审计机制和能力，以降低由平台运营的潜在风险引起的损失。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819" w:type="dxa"/>
            <w:shd w:val="clear" w:color="auto" w:fill="auto"/>
            <w:vAlign w:val="center"/>
          </w:tcPr>
          <w:p>
            <w:pPr>
              <w:widowControl/>
              <w:spacing w:line="440" w:lineRule="exact"/>
              <w:jc w:val="center"/>
              <w:rPr>
                <w:rFonts w:eastAsia="仿宋_GB2312"/>
                <w:b/>
                <w:color w:val="000000"/>
                <w:kern w:val="0"/>
                <w:sz w:val="24"/>
              </w:rPr>
            </w:pPr>
            <w:r>
              <w:rPr>
                <w:rFonts w:eastAsia="仿宋_GB2312"/>
                <w:b/>
                <w:color w:val="000000"/>
                <w:kern w:val="0"/>
                <w:sz w:val="24"/>
              </w:rPr>
              <w:t>绩效成果</w:t>
            </w:r>
          </w:p>
        </w:tc>
        <w:tc>
          <w:tcPr>
            <w:tcW w:w="11340" w:type="dxa"/>
            <w:shd w:val="clear" w:color="auto" w:fill="auto"/>
            <w:vAlign w:val="center"/>
          </w:tcPr>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1. 具有良好的产出效益和应用效果。能够依托各类服务及解决方案，为工业互联网子平台企业创造良好经济效益；能够基于平台应用带动制造业企业提质增效。</w:t>
            </w:r>
          </w:p>
          <w:p>
            <w:pPr>
              <w:widowControl/>
              <w:spacing w:line="320" w:lineRule="exact"/>
              <w:rPr>
                <w:rFonts w:ascii="仿宋_GB2312" w:eastAsia="仿宋_GB2312"/>
                <w:color w:val="000000"/>
                <w:kern w:val="0"/>
                <w:sz w:val="24"/>
              </w:rPr>
            </w:pPr>
            <w:r>
              <w:rPr>
                <w:rFonts w:hint="eastAsia" w:ascii="仿宋_GB2312" w:eastAsia="仿宋_GB2312"/>
                <w:color w:val="000000"/>
                <w:kern w:val="0"/>
                <w:sz w:val="24"/>
              </w:rPr>
              <w:t>2. 取得软件著作登记权10项以上；形成至少2项以上各类标准（技术规范），鼓励参与行业/国家标准草案（技术规范）的制定。</w:t>
            </w:r>
          </w:p>
        </w:tc>
      </w:tr>
      <w:bookmarkEnd w:id="1"/>
    </w:tbl>
    <w:p>
      <w:pPr>
        <w:pStyle w:val="3"/>
        <w:spacing w:before="0" w:after="0" w:line="600" w:lineRule="exact"/>
        <w:rPr>
          <w:rFonts w:ascii="Times New Roman" w:hAnsi="Times New Roman" w:eastAsia="楷体"/>
          <w:b w:val="0"/>
          <w:bCs w:val="0"/>
        </w:rPr>
        <w:sectPr>
          <w:pgSz w:w="16838" w:h="11906" w:orient="landscape"/>
          <w:pgMar w:top="1440" w:right="1797" w:bottom="1440" w:left="1797" w:header="851" w:footer="992" w:gutter="0"/>
          <w:cols w:space="425" w:num="1"/>
          <w:docGrid w:linePitch="312" w:charSpace="0"/>
        </w:sectPr>
      </w:pPr>
    </w:p>
    <w:p>
      <w:pPr>
        <w:pStyle w:val="3"/>
        <w:numPr>
          <w:ilvl w:val="0"/>
          <w:numId w:val="3"/>
        </w:numPr>
        <w:spacing w:before="0" w:after="0" w:line="600" w:lineRule="exact"/>
        <w:rPr>
          <w:rFonts w:ascii="Times New Roman" w:hAnsi="Times New Roman" w:eastAsia="仿宋_GB2312"/>
          <w:b w:val="0"/>
          <w:bCs w:val="0"/>
        </w:rPr>
      </w:pPr>
      <w:r>
        <w:rPr>
          <w:rFonts w:ascii="Times New Roman" w:hAnsi="Times New Roman" w:eastAsia="仿宋_GB2312"/>
          <w:b w:val="0"/>
          <w:bCs w:val="0"/>
        </w:rPr>
        <w:t>——标识解析体系二级节点平台要素条件</w:t>
      </w:r>
    </w:p>
    <w:tbl>
      <w:tblPr>
        <w:tblStyle w:val="6"/>
        <w:tblW w:w="131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4"/>
        <w:gridCol w:w="1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blHeader/>
          <w:jc w:val="center"/>
        </w:trPr>
        <w:tc>
          <w:tcPr>
            <w:tcW w:w="1804" w:type="dxa"/>
            <w:shd w:val="clear" w:color="auto" w:fill="auto"/>
            <w:vAlign w:val="center"/>
          </w:tcPr>
          <w:p>
            <w:pPr>
              <w:widowControl/>
              <w:spacing w:line="320" w:lineRule="exact"/>
              <w:jc w:val="center"/>
              <w:rPr>
                <w:rFonts w:eastAsia="黑体"/>
                <w:bCs/>
                <w:color w:val="000000"/>
                <w:kern w:val="0"/>
                <w:sz w:val="24"/>
              </w:rPr>
            </w:pPr>
            <w:r>
              <w:rPr>
                <w:rFonts w:eastAsia="黑体"/>
                <w:bCs/>
                <w:color w:val="000000"/>
                <w:kern w:val="0"/>
                <w:sz w:val="24"/>
              </w:rPr>
              <w:t>指标名称</w:t>
            </w:r>
          </w:p>
        </w:tc>
        <w:tc>
          <w:tcPr>
            <w:tcW w:w="11362" w:type="dxa"/>
            <w:shd w:val="clear" w:color="auto" w:fill="auto"/>
            <w:vAlign w:val="center"/>
          </w:tcPr>
          <w:p>
            <w:pPr>
              <w:widowControl/>
              <w:spacing w:line="320" w:lineRule="exact"/>
              <w:jc w:val="center"/>
              <w:rPr>
                <w:rFonts w:eastAsia="黑体"/>
                <w:bCs/>
                <w:color w:val="000000"/>
                <w:kern w:val="0"/>
                <w:sz w:val="24"/>
              </w:rPr>
            </w:pPr>
            <w:r>
              <w:rPr>
                <w:rFonts w:eastAsia="黑体"/>
                <w:bCs/>
                <w:color w:val="000000"/>
                <w:kern w:val="0"/>
                <w:sz w:val="24"/>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1804" w:type="dxa"/>
            <w:shd w:val="clear" w:color="auto" w:fill="auto"/>
            <w:vAlign w:val="center"/>
          </w:tcPr>
          <w:p>
            <w:pPr>
              <w:widowControl/>
              <w:spacing w:line="280" w:lineRule="exact"/>
              <w:jc w:val="center"/>
              <w:rPr>
                <w:rFonts w:eastAsia="仿宋_GB2312"/>
                <w:b/>
                <w:color w:val="000000"/>
                <w:kern w:val="0"/>
                <w:sz w:val="24"/>
              </w:rPr>
            </w:pPr>
            <w:r>
              <w:rPr>
                <w:rFonts w:eastAsia="仿宋_GB2312"/>
                <w:b/>
                <w:color w:val="000000"/>
                <w:kern w:val="0"/>
                <w:sz w:val="24"/>
              </w:rPr>
              <w:t>体系接入</w:t>
            </w:r>
          </w:p>
        </w:tc>
        <w:tc>
          <w:tcPr>
            <w:tcW w:w="11362" w:type="dxa"/>
            <w:shd w:val="clear" w:color="auto" w:fill="auto"/>
            <w:vAlign w:val="center"/>
          </w:tcPr>
          <w:p>
            <w:pPr>
              <w:widowControl/>
              <w:spacing w:line="280" w:lineRule="exact"/>
              <w:rPr>
                <w:rFonts w:ascii="仿宋_GB2312" w:eastAsia="仿宋_GB2312"/>
                <w:color w:val="000000"/>
                <w:kern w:val="0"/>
                <w:sz w:val="24"/>
              </w:rPr>
            </w:pPr>
            <w:r>
              <w:rPr>
                <w:rFonts w:hint="eastAsia" w:ascii="仿宋_GB2312" w:eastAsia="仿宋_GB2312"/>
                <w:color w:val="000000"/>
                <w:kern w:val="0"/>
                <w:sz w:val="24"/>
              </w:rPr>
              <w:t>1. 按照我国工业互联网标识解析体系的体系架构和技术标准构建二级节点平台。</w:t>
            </w:r>
          </w:p>
          <w:p>
            <w:pPr>
              <w:widowControl/>
              <w:spacing w:line="280" w:lineRule="exact"/>
              <w:rPr>
                <w:rFonts w:ascii="仿宋_GB2312" w:eastAsia="仿宋_GB2312"/>
                <w:color w:val="000000"/>
                <w:kern w:val="0"/>
                <w:sz w:val="24"/>
              </w:rPr>
            </w:pPr>
            <w:r>
              <w:rPr>
                <w:rFonts w:hint="eastAsia" w:ascii="仿宋_GB2312" w:eastAsia="仿宋_GB2312"/>
                <w:color w:val="000000"/>
                <w:kern w:val="0"/>
                <w:sz w:val="24"/>
              </w:rPr>
              <w:t>2. 接入国家工业互联网标识解析体系，应当保持与国家顶级节点的互联互通，实现统一管理和统一技术支持。</w:t>
            </w:r>
          </w:p>
          <w:p>
            <w:pPr>
              <w:widowControl/>
              <w:spacing w:line="280" w:lineRule="exact"/>
              <w:rPr>
                <w:rFonts w:ascii="仿宋_GB2312" w:eastAsia="仿宋_GB2312"/>
                <w:color w:val="000000"/>
                <w:kern w:val="0"/>
                <w:sz w:val="24"/>
              </w:rPr>
            </w:pPr>
            <w:r>
              <w:rPr>
                <w:rFonts w:hint="eastAsia" w:ascii="仿宋_GB2312" w:eastAsia="仿宋_GB2312"/>
                <w:color w:val="000000"/>
                <w:kern w:val="0"/>
                <w:sz w:val="24"/>
              </w:rPr>
              <w:t>3. 提供二级节点接口，包括二级节点与国家顶级节点、企业节点之间的运营管理监测接口、网络通信接口、数据传输接口等，实现实时数据同步和解析服务。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804" w:type="dxa"/>
            <w:shd w:val="clear" w:color="auto" w:fill="auto"/>
            <w:vAlign w:val="center"/>
          </w:tcPr>
          <w:p>
            <w:pPr>
              <w:widowControl/>
              <w:spacing w:line="280" w:lineRule="exact"/>
              <w:jc w:val="center"/>
              <w:rPr>
                <w:rFonts w:eastAsia="仿宋_GB2312"/>
                <w:b/>
                <w:color w:val="000000"/>
                <w:kern w:val="0"/>
                <w:sz w:val="24"/>
              </w:rPr>
            </w:pPr>
            <w:r>
              <w:rPr>
                <w:rFonts w:eastAsia="仿宋_GB2312"/>
                <w:b/>
                <w:color w:val="000000"/>
                <w:kern w:val="0"/>
                <w:sz w:val="24"/>
              </w:rPr>
              <w:t>功能服务</w:t>
            </w:r>
          </w:p>
        </w:tc>
        <w:tc>
          <w:tcPr>
            <w:tcW w:w="11362" w:type="dxa"/>
            <w:shd w:val="clear" w:color="auto" w:fill="auto"/>
            <w:vAlign w:val="center"/>
          </w:tcPr>
          <w:p>
            <w:pPr>
              <w:widowControl/>
              <w:spacing w:line="280" w:lineRule="exact"/>
              <w:rPr>
                <w:rFonts w:ascii="仿宋_GB2312" w:eastAsia="仿宋_GB2312"/>
                <w:color w:val="000000"/>
                <w:kern w:val="0"/>
                <w:sz w:val="24"/>
              </w:rPr>
            </w:pPr>
            <w:r>
              <w:rPr>
                <w:rFonts w:hint="eastAsia" w:ascii="仿宋_GB2312" w:eastAsia="仿宋_GB2312"/>
                <w:color w:val="000000"/>
                <w:kern w:val="0"/>
                <w:sz w:val="24"/>
              </w:rPr>
              <w:t>1. 建设二级节点功能系统，包括标识注册、标识解析、业务管理、数据管理、安全保障等核心软硬件系统。</w:t>
            </w:r>
          </w:p>
          <w:p>
            <w:pPr>
              <w:widowControl/>
              <w:spacing w:line="280" w:lineRule="exact"/>
              <w:rPr>
                <w:rFonts w:ascii="仿宋_GB2312" w:eastAsia="仿宋_GB2312"/>
                <w:color w:val="000000"/>
                <w:kern w:val="0"/>
                <w:sz w:val="24"/>
              </w:rPr>
            </w:pPr>
            <w:r>
              <w:rPr>
                <w:rFonts w:hint="eastAsia" w:ascii="仿宋_GB2312" w:eastAsia="仿宋_GB2312"/>
                <w:color w:val="000000"/>
                <w:kern w:val="0"/>
                <w:sz w:val="24"/>
              </w:rPr>
              <w:t>2.节点能够正常运行，提供稳定的标识注册和标识解析服务能力；提供标识备案、解析监测等公共服务能力。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804" w:type="dxa"/>
            <w:shd w:val="clear" w:color="auto" w:fill="auto"/>
            <w:vAlign w:val="center"/>
          </w:tcPr>
          <w:p>
            <w:pPr>
              <w:widowControl/>
              <w:spacing w:line="280" w:lineRule="exact"/>
              <w:jc w:val="center"/>
              <w:rPr>
                <w:rFonts w:eastAsia="仿宋_GB2312"/>
                <w:b/>
                <w:color w:val="000000"/>
                <w:kern w:val="0"/>
                <w:sz w:val="24"/>
              </w:rPr>
            </w:pPr>
            <w:r>
              <w:rPr>
                <w:rFonts w:eastAsia="仿宋_GB2312"/>
                <w:b/>
                <w:color w:val="000000"/>
                <w:kern w:val="0"/>
                <w:sz w:val="24"/>
              </w:rPr>
              <w:t>标识注册</w:t>
            </w:r>
          </w:p>
        </w:tc>
        <w:tc>
          <w:tcPr>
            <w:tcW w:w="11362" w:type="dxa"/>
            <w:shd w:val="clear" w:color="auto" w:fill="auto"/>
            <w:vAlign w:val="center"/>
          </w:tcPr>
          <w:p>
            <w:pPr>
              <w:widowControl/>
              <w:spacing w:line="280" w:lineRule="exact"/>
              <w:rPr>
                <w:rFonts w:ascii="仿宋_GB2312" w:eastAsia="仿宋_GB2312"/>
                <w:color w:val="000000"/>
                <w:kern w:val="0"/>
                <w:sz w:val="24"/>
              </w:rPr>
            </w:pPr>
            <w:r>
              <w:rPr>
                <w:rFonts w:hint="eastAsia" w:ascii="仿宋_GB2312" w:eastAsia="仿宋_GB2312"/>
                <w:color w:val="000000"/>
                <w:kern w:val="0"/>
                <w:sz w:val="24"/>
              </w:rPr>
              <w:t>支持包括企业前缀及产品/设备标识的注册变更、实名审核、数据查询等标识注册服务，同时提供给企业应用程序编程接口，便于企业实现移动端标识管理/查询软件的开发。基于行业标准、区域特点建立二级节点标识编码规则，形成标准化的数据模型和平台的标识数据的创新应用管理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804" w:type="dxa"/>
            <w:shd w:val="clear" w:color="auto" w:fill="auto"/>
            <w:vAlign w:val="center"/>
          </w:tcPr>
          <w:p>
            <w:pPr>
              <w:widowControl/>
              <w:spacing w:line="280" w:lineRule="exact"/>
              <w:jc w:val="center"/>
              <w:rPr>
                <w:rFonts w:eastAsia="仿宋_GB2312"/>
                <w:b/>
                <w:color w:val="000000"/>
                <w:kern w:val="0"/>
                <w:sz w:val="24"/>
              </w:rPr>
            </w:pPr>
            <w:r>
              <w:rPr>
                <w:rFonts w:eastAsia="仿宋_GB2312"/>
                <w:b/>
                <w:color w:val="000000"/>
                <w:kern w:val="0"/>
                <w:sz w:val="24"/>
              </w:rPr>
              <w:t>标识解析</w:t>
            </w:r>
          </w:p>
        </w:tc>
        <w:tc>
          <w:tcPr>
            <w:tcW w:w="11362" w:type="dxa"/>
            <w:shd w:val="clear" w:color="auto" w:fill="auto"/>
            <w:vAlign w:val="center"/>
          </w:tcPr>
          <w:p>
            <w:pPr>
              <w:widowControl/>
              <w:spacing w:line="280" w:lineRule="exact"/>
              <w:rPr>
                <w:rFonts w:ascii="仿宋_GB2312" w:eastAsia="仿宋_GB2312"/>
                <w:color w:val="000000"/>
                <w:kern w:val="0"/>
                <w:sz w:val="24"/>
              </w:rPr>
            </w:pPr>
            <w:r>
              <w:rPr>
                <w:rFonts w:hint="eastAsia" w:ascii="仿宋_GB2312" w:eastAsia="仿宋_GB2312"/>
                <w:color w:val="000000"/>
                <w:kern w:val="0"/>
                <w:sz w:val="24"/>
              </w:rPr>
              <w:t>具备稳定高效的标识解析能力，能够为不同用户提供标识解析服务。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04" w:type="dxa"/>
            <w:shd w:val="clear" w:color="auto" w:fill="auto"/>
            <w:vAlign w:val="center"/>
          </w:tcPr>
          <w:p>
            <w:pPr>
              <w:widowControl/>
              <w:spacing w:line="280" w:lineRule="exact"/>
              <w:jc w:val="center"/>
              <w:rPr>
                <w:rFonts w:eastAsia="仿宋_GB2312"/>
                <w:b/>
                <w:color w:val="000000"/>
                <w:kern w:val="0"/>
                <w:sz w:val="24"/>
              </w:rPr>
            </w:pPr>
            <w:r>
              <w:rPr>
                <w:rFonts w:eastAsia="仿宋_GB2312"/>
                <w:b/>
                <w:color w:val="000000"/>
                <w:kern w:val="0"/>
                <w:sz w:val="24"/>
              </w:rPr>
              <w:t>数据管理</w:t>
            </w:r>
          </w:p>
        </w:tc>
        <w:tc>
          <w:tcPr>
            <w:tcW w:w="11362" w:type="dxa"/>
            <w:shd w:val="clear" w:color="auto" w:fill="auto"/>
            <w:vAlign w:val="center"/>
          </w:tcPr>
          <w:p>
            <w:pPr>
              <w:widowControl/>
              <w:spacing w:line="280" w:lineRule="exact"/>
              <w:rPr>
                <w:rFonts w:ascii="仿宋_GB2312" w:eastAsia="仿宋_GB2312"/>
                <w:color w:val="000000"/>
                <w:kern w:val="0"/>
                <w:sz w:val="24"/>
              </w:rPr>
            </w:pPr>
            <w:r>
              <w:rPr>
                <w:rFonts w:hint="eastAsia" w:ascii="仿宋_GB2312" w:eastAsia="仿宋_GB2312"/>
                <w:color w:val="000000"/>
                <w:kern w:val="0"/>
                <w:sz w:val="24"/>
              </w:rPr>
              <w:t>支持多源异构数据管理，具有统一的数据管理体系，具备标识应用数据统计分析、数据挖掘等能力。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804" w:type="dxa"/>
            <w:shd w:val="clear" w:color="auto" w:fill="auto"/>
            <w:vAlign w:val="center"/>
          </w:tcPr>
          <w:p>
            <w:pPr>
              <w:widowControl/>
              <w:spacing w:line="280" w:lineRule="exact"/>
              <w:jc w:val="center"/>
              <w:rPr>
                <w:rFonts w:eastAsia="仿宋_GB2312"/>
                <w:b/>
                <w:color w:val="000000"/>
                <w:kern w:val="0"/>
                <w:sz w:val="24"/>
              </w:rPr>
            </w:pPr>
            <w:r>
              <w:rPr>
                <w:rFonts w:eastAsia="仿宋_GB2312"/>
                <w:b/>
                <w:color w:val="000000"/>
                <w:kern w:val="0"/>
                <w:sz w:val="24"/>
              </w:rPr>
              <w:t>应用创新及绩效</w:t>
            </w:r>
          </w:p>
        </w:tc>
        <w:tc>
          <w:tcPr>
            <w:tcW w:w="11362" w:type="dxa"/>
            <w:shd w:val="clear" w:color="auto" w:fill="auto"/>
            <w:vAlign w:val="center"/>
          </w:tcPr>
          <w:p>
            <w:pPr>
              <w:widowControl/>
              <w:spacing w:line="280" w:lineRule="exact"/>
              <w:rPr>
                <w:rFonts w:ascii="仿宋_GB2312" w:eastAsia="仿宋_GB2312"/>
                <w:color w:val="000000"/>
                <w:kern w:val="0"/>
                <w:sz w:val="24"/>
              </w:rPr>
            </w:pPr>
            <w:r>
              <w:rPr>
                <w:rFonts w:hint="eastAsia" w:ascii="仿宋_GB2312" w:eastAsia="仿宋_GB2312"/>
                <w:color w:val="000000"/>
                <w:kern w:val="0"/>
                <w:sz w:val="24"/>
              </w:rPr>
              <w:t>1. 支持不同业务数据、设备数据、运营数据、能耗寿命数据的采集，开展异主、异地、异构标识的智能关联，探索标识解析在产品全生命周期管理、设备预测性维护等应用场景及不同业务单元中的创新应用，提升标识解析在业务串联集成方面的增值服务能力。</w:t>
            </w:r>
          </w:p>
          <w:p>
            <w:pPr>
              <w:widowControl/>
              <w:spacing w:line="280" w:lineRule="exact"/>
              <w:rPr>
                <w:rFonts w:ascii="仿宋_GB2312" w:eastAsia="仿宋_GB2312"/>
                <w:color w:val="000000"/>
                <w:kern w:val="0"/>
                <w:sz w:val="24"/>
              </w:rPr>
            </w:pPr>
            <w:r>
              <w:rPr>
                <w:rFonts w:hint="eastAsia" w:ascii="仿宋_GB2312" w:eastAsia="仿宋_GB2312"/>
                <w:color w:val="000000"/>
                <w:kern w:val="0"/>
                <w:sz w:val="24"/>
              </w:rPr>
              <w:t>2. 打造二级节点行业级应用，通过二级节点与工业互联网平台、工业企业信息系统、企业节点的对接，开展供应链管理、重要产品追溯、产品全生命周期管理等应用。</w:t>
            </w:r>
          </w:p>
          <w:p>
            <w:pPr>
              <w:widowControl/>
              <w:spacing w:line="280" w:lineRule="exact"/>
              <w:rPr>
                <w:rFonts w:ascii="仿宋_GB2312" w:eastAsia="仿宋_GB2312"/>
                <w:color w:val="000000"/>
                <w:kern w:val="0"/>
                <w:sz w:val="24"/>
              </w:rPr>
            </w:pPr>
            <w:r>
              <w:rPr>
                <w:rFonts w:hint="eastAsia" w:ascii="仿宋_GB2312" w:eastAsia="仿宋_GB2312"/>
                <w:color w:val="000000"/>
                <w:kern w:val="0"/>
                <w:sz w:val="24"/>
              </w:rPr>
              <w:t>3. 验收时，接入不少于20家企业，标识注册量达到200万个，近30日内的日均解析量达到5万次。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804" w:type="dxa"/>
            <w:shd w:val="clear" w:color="auto" w:fill="auto"/>
            <w:vAlign w:val="center"/>
          </w:tcPr>
          <w:p>
            <w:pPr>
              <w:widowControl/>
              <w:spacing w:line="280" w:lineRule="exact"/>
              <w:jc w:val="center"/>
              <w:rPr>
                <w:rFonts w:eastAsia="仿宋_GB2312"/>
                <w:b/>
                <w:color w:val="000000"/>
                <w:kern w:val="0"/>
                <w:sz w:val="24"/>
              </w:rPr>
            </w:pPr>
            <w:r>
              <w:rPr>
                <w:rFonts w:eastAsia="仿宋_GB2312"/>
                <w:b/>
                <w:color w:val="000000"/>
                <w:kern w:val="0"/>
                <w:sz w:val="24"/>
              </w:rPr>
              <w:t>运营管理</w:t>
            </w:r>
          </w:p>
        </w:tc>
        <w:tc>
          <w:tcPr>
            <w:tcW w:w="11362" w:type="dxa"/>
            <w:shd w:val="clear" w:color="auto" w:fill="auto"/>
            <w:vAlign w:val="center"/>
          </w:tcPr>
          <w:p>
            <w:pPr>
              <w:widowControl/>
              <w:spacing w:line="280" w:lineRule="exact"/>
              <w:rPr>
                <w:rFonts w:ascii="仿宋_GB2312" w:eastAsia="仿宋_GB2312"/>
                <w:color w:val="000000"/>
                <w:kern w:val="0"/>
                <w:sz w:val="24"/>
              </w:rPr>
            </w:pPr>
            <w:r>
              <w:rPr>
                <w:rFonts w:hint="eastAsia" w:ascii="仿宋_GB2312" w:eastAsia="仿宋_GB2312"/>
                <w:color w:val="000000"/>
                <w:kern w:val="0"/>
                <w:sz w:val="24"/>
              </w:rPr>
              <w:t>制定二级节点管理规范，即二级节点建设与运营相关的管理要求，包括编码规则、技术标准、管理规范和运营规范等。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804" w:type="dxa"/>
            <w:shd w:val="clear" w:color="auto" w:fill="auto"/>
            <w:vAlign w:val="center"/>
          </w:tcPr>
          <w:p>
            <w:pPr>
              <w:widowControl/>
              <w:spacing w:line="280" w:lineRule="exact"/>
              <w:jc w:val="center"/>
              <w:rPr>
                <w:rFonts w:eastAsia="仿宋_GB2312"/>
                <w:b/>
                <w:color w:val="000000"/>
                <w:kern w:val="0"/>
                <w:sz w:val="24"/>
              </w:rPr>
            </w:pPr>
            <w:r>
              <w:rPr>
                <w:rFonts w:eastAsia="仿宋_GB2312"/>
                <w:b/>
                <w:color w:val="000000"/>
                <w:kern w:val="0"/>
                <w:sz w:val="24"/>
              </w:rPr>
              <w:t>安全</w:t>
            </w:r>
            <w:r>
              <w:rPr>
                <w:rFonts w:hint="eastAsia" w:eastAsia="仿宋_GB2312"/>
                <w:b/>
                <w:color w:val="000000"/>
                <w:kern w:val="0"/>
                <w:sz w:val="24"/>
              </w:rPr>
              <w:t>管理</w:t>
            </w:r>
          </w:p>
        </w:tc>
        <w:tc>
          <w:tcPr>
            <w:tcW w:w="11362" w:type="dxa"/>
            <w:shd w:val="clear" w:color="auto" w:fill="auto"/>
            <w:vAlign w:val="center"/>
          </w:tcPr>
          <w:p>
            <w:pPr>
              <w:widowControl/>
              <w:spacing w:line="280" w:lineRule="exact"/>
              <w:rPr>
                <w:rFonts w:ascii="仿宋_GB2312" w:eastAsia="仿宋_GB2312"/>
                <w:color w:val="000000"/>
                <w:kern w:val="0"/>
                <w:sz w:val="24"/>
              </w:rPr>
            </w:pPr>
            <w:r>
              <w:rPr>
                <w:rFonts w:hint="eastAsia" w:ascii="仿宋_GB2312" w:eastAsia="仿宋_GB2312"/>
                <w:color w:val="000000"/>
                <w:kern w:val="0"/>
                <w:sz w:val="24"/>
              </w:rPr>
              <w:t>1. 采用区块链等技术建立数据存储、网络防护等技术体系，具备网络防护、应急响应等数据安全保障能力。</w:t>
            </w:r>
          </w:p>
          <w:p>
            <w:pPr>
              <w:widowControl/>
              <w:spacing w:line="280" w:lineRule="exact"/>
              <w:rPr>
                <w:rFonts w:ascii="仿宋_GB2312" w:eastAsia="仿宋_GB2312"/>
                <w:color w:val="000000"/>
                <w:kern w:val="0"/>
                <w:sz w:val="24"/>
              </w:rPr>
            </w:pPr>
            <w:r>
              <w:rPr>
                <w:rFonts w:hint="eastAsia" w:ascii="仿宋_GB2312" w:eastAsia="仿宋_GB2312"/>
                <w:color w:val="000000"/>
                <w:kern w:val="0"/>
                <w:sz w:val="24"/>
              </w:rPr>
              <w:t>2. 建立工业信息安全管理制度，并按照国家或行业相关标准、规范进行设计和施工，验收前取得第三方测评报告或相关部门出具的备案报告。</w:t>
            </w:r>
          </w:p>
        </w:tc>
      </w:tr>
    </w:tbl>
    <w:p>
      <w:pPr>
        <w:spacing w:line="580" w:lineRule="exact"/>
        <w:rPr>
          <w:rFonts w:eastAsia="黑体"/>
          <w:sz w:val="32"/>
          <w:szCs w:val="32"/>
        </w:rPr>
        <w:sectPr>
          <w:pgSz w:w="16838" w:h="11906" w:orient="landscape"/>
          <w:pgMar w:top="1440" w:right="1797" w:bottom="1440" w:left="1797" w:header="851" w:footer="992" w:gutter="0"/>
          <w:cols w:space="425" w:num="1"/>
          <w:docGrid w:linePitch="312" w:charSpace="0"/>
        </w:sectPr>
      </w:pPr>
    </w:p>
    <w:p>
      <w:pPr>
        <w:spacing w:line="580" w:lineRule="exact"/>
        <w:rPr>
          <w:rFonts w:eastAsia="黑体"/>
          <w:sz w:val="32"/>
          <w:szCs w:val="32"/>
        </w:rPr>
        <w:sectPr>
          <w:type w:val="continuous"/>
          <w:pgSz w:w="16838" w:h="11906" w:orient="landscape"/>
          <w:pgMar w:top="1440" w:right="1797" w:bottom="1440" w:left="1797" w:header="851" w:footer="992" w:gutter="0"/>
          <w:cols w:space="425" w:num="1"/>
          <w:docGrid w:linePitch="312" w:charSpace="0"/>
        </w:sectPr>
      </w:pPr>
    </w:p>
    <w:p>
      <w:pPr>
        <w:pStyle w:val="3"/>
        <w:numPr>
          <w:ilvl w:val="0"/>
          <w:numId w:val="3"/>
        </w:numPr>
        <w:spacing w:before="0" w:after="0" w:line="600" w:lineRule="exact"/>
        <w:rPr>
          <w:rFonts w:ascii="Times New Roman" w:hAnsi="Times New Roman" w:eastAsia="仿宋_GB2312"/>
          <w:b w:val="0"/>
          <w:bCs w:val="0"/>
        </w:rPr>
      </w:pPr>
      <w:r>
        <w:rPr>
          <w:rFonts w:ascii="Times New Roman" w:hAnsi="Times New Roman" w:eastAsia="仿宋_GB2312"/>
          <w:b w:val="0"/>
          <w:bCs w:val="0"/>
        </w:rPr>
        <w:t>——工业互联网安全</w:t>
      </w:r>
      <w:r>
        <w:rPr>
          <w:rFonts w:hint="eastAsia" w:ascii="Times New Roman" w:hAnsi="Times New Roman" w:eastAsia="仿宋_GB2312"/>
          <w:b w:val="0"/>
          <w:bCs w:val="0"/>
        </w:rPr>
        <w:t>服务</w:t>
      </w:r>
      <w:r>
        <w:rPr>
          <w:rFonts w:ascii="Times New Roman" w:hAnsi="Times New Roman" w:eastAsia="仿宋_GB2312"/>
          <w:b w:val="0"/>
          <w:bCs w:val="0"/>
        </w:rPr>
        <w:t>类平台要素条件</w:t>
      </w:r>
    </w:p>
    <w:tbl>
      <w:tblPr>
        <w:tblStyle w:val="6"/>
        <w:tblW w:w="132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2"/>
        <w:gridCol w:w="1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blHeader/>
          <w:jc w:val="center"/>
        </w:trPr>
        <w:tc>
          <w:tcPr>
            <w:tcW w:w="1842" w:type="dxa"/>
            <w:shd w:val="clear" w:color="auto" w:fill="auto"/>
            <w:vAlign w:val="center"/>
          </w:tcPr>
          <w:p>
            <w:pPr>
              <w:widowControl/>
              <w:spacing w:line="500" w:lineRule="exact"/>
              <w:jc w:val="center"/>
              <w:rPr>
                <w:rFonts w:eastAsia="黑体"/>
                <w:color w:val="000000"/>
                <w:kern w:val="0"/>
                <w:sz w:val="24"/>
              </w:rPr>
            </w:pPr>
            <w:r>
              <w:rPr>
                <w:rFonts w:eastAsia="黑体"/>
                <w:color w:val="000000"/>
                <w:kern w:val="0"/>
                <w:sz w:val="24"/>
              </w:rPr>
              <w:t>指标名称</w:t>
            </w:r>
          </w:p>
        </w:tc>
        <w:tc>
          <w:tcPr>
            <w:tcW w:w="11399" w:type="dxa"/>
            <w:shd w:val="clear" w:color="auto" w:fill="auto"/>
            <w:vAlign w:val="center"/>
          </w:tcPr>
          <w:p>
            <w:pPr>
              <w:widowControl/>
              <w:spacing w:line="500" w:lineRule="exact"/>
              <w:jc w:val="center"/>
              <w:rPr>
                <w:rFonts w:eastAsia="黑体"/>
                <w:color w:val="000000"/>
                <w:kern w:val="0"/>
                <w:sz w:val="24"/>
              </w:rPr>
            </w:pPr>
            <w:r>
              <w:rPr>
                <w:rFonts w:eastAsia="黑体"/>
                <w:color w:val="000000"/>
                <w:kern w:val="0"/>
                <w:sz w:val="24"/>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1" w:hRule="atLeast"/>
          <w:jc w:val="center"/>
        </w:trPr>
        <w:tc>
          <w:tcPr>
            <w:tcW w:w="1842" w:type="dxa"/>
            <w:shd w:val="clear" w:color="auto" w:fill="auto"/>
            <w:vAlign w:val="center"/>
          </w:tcPr>
          <w:p>
            <w:pPr>
              <w:widowControl/>
              <w:spacing w:line="280" w:lineRule="exact"/>
              <w:jc w:val="center"/>
              <w:rPr>
                <w:rFonts w:eastAsia="仿宋_GB2312"/>
                <w:b/>
                <w:color w:val="000000"/>
                <w:kern w:val="0"/>
                <w:sz w:val="24"/>
              </w:rPr>
            </w:pPr>
            <w:r>
              <w:rPr>
                <w:rFonts w:eastAsia="仿宋_GB2312"/>
                <w:b/>
                <w:color w:val="000000"/>
                <w:kern w:val="0"/>
                <w:sz w:val="24"/>
              </w:rPr>
              <w:t>监测发现能力</w:t>
            </w:r>
          </w:p>
        </w:tc>
        <w:tc>
          <w:tcPr>
            <w:tcW w:w="11399" w:type="dxa"/>
            <w:shd w:val="clear" w:color="auto" w:fill="auto"/>
            <w:vAlign w:val="center"/>
          </w:tcPr>
          <w:p>
            <w:pPr>
              <w:widowControl/>
              <w:spacing w:line="280" w:lineRule="exact"/>
              <w:rPr>
                <w:rFonts w:ascii="仿宋_GB2312" w:eastAsia="仿宋_GB2312"/>
                <w:color w:val="000000"/>
                <w:kern w:val="0"/>
                <w:sz w:val="24"/>
              </w:rPr>
            </w:pPr>
            <w:r>
              <w:rPr>
                <w:rFonts w:hint="eastAsia" w:ascii="仿宋_GB2312" w:eastAsia="仿宋_GB2312"/>
                <w:color w:val="000000"/>
                <w:kern w:val="0"/>
                <w:sz w:val="24"/>
              </w:rPr>
              <w:t>1. 安全事件发现能力：可通过网络行为分析、外部威胁情报关联监测工业互联网中僵尸、木马等恶意程序导致的主机受控事件，以及恶意扫描、异常流量、漏洞利用、Web 攻击、拒绝服务攻击、暴力破解等其他安全事件，记录成功安全事件日志。</w:t>
            </w:r>
          </w:p>
          <w:p>
            <w:pPr>
              <w:widowControl/>
              <w:spacing w:line="280" w:lineRule="exact"/>
              <w:rPr>
                <w:rFonts w:ascii="仿宋_GB2312" w:eastAsia="仿宋_GB2312"/>
                <w:color w:val="000000"/>
                <w:kern w:val="0"/>
                <w:sz w:val="24"/>
              </w:rPr>
            </w:pPr>
            <w:r>
              <w:rPr>
                <w:rFonts w:hint="eastAsia" w:ascii="仿宋_GB2312" w:eastAsia="仿宋_GB2312"/>
                <w:color w:val="000000"/>
                <w:kern w:val="0"/>
                <w:sz w:val="24"/>
              </w:rPr>
              <w:t>2. 恶意网络资源发现能力：支持从安全事件中半自动化研判恶意 IP、恶意域名、恶意 URL，形成恶意资源库。</w:t>
            </w:r>
          </w:p>
          <w:p>
            <w:pPr>
              <w:widowControl/>
              <w:spacing w:line="280" w:lineRule="exact"/>
              <w:rPr>
                <w:rFonts w:ascii="仿宋_GB2312" w:eastAsia="仿宋_GB2312"/>
                <w:color w:val="000000"/>
                <w:kern w:val="0"/>
                <w:sz w:val="24"/>
              </w:rPr>
            </w:pPr>
            <w:r>
              <w:rPr>
                <w:rFonts w:hint="eastAsia" w:ascii="仿宋_GB2312" w:eastAsia="仿宋_GB2312"/>
                <w:color w:val="000000"/>
                <w:kern w:val="0"/>
                <w:sz w:val="24"/>
              </w:rPr>
              <w:t>3. 恶意程序发现分析能力：支持发现计算机恶意程序、移动恶意程序、工控恶意程序、物联网恶意程序及其他恶意程序。</w:t>
            </w:r>
          </w:p>
          <w:p>
            <w:pPr>
              <w:widowControl/>
              <w:spacing w:line="280" w:lineRule="exact"/>
              <w:rPr>
                <w:rFonts w:ascii="仿宋_GB2312" w:eastAsia="仿宋_GB2312"/>
                <w:color w:val="000000"/>
                <w:kern w:val="0"/>
                <w:sz w:val="24"/>
              </w:rPr>
            </w:pPr>
            <w:r>
              <w:rPr>
                <w:rFonts w:hint="eastAsia" w:ascii="仿宋_GB2312" w:eastAsia="仿宋_GB2312"/>
                <w:color w:val="000000"/>
                <w:kern w:val="0"/>
                <w:sz w:val="24"/>
              </w:rPr>
              <w:t>4. 安全漏洞发现能力：通过流量监测、主动探测等手段，支持发现 Web 漏洞、数据库漏洞、操作系统漏洞、PLC 设备漏洞等常见漏洞类型，按月汇总发现的工业互联网平台漏洞、联网设备及系统漏洞信息。</w:t>
            </w:r>
          </w:p>
          <w:p>
            <w:pPr>
              <w:widowControl/>
              <w:spacing w:line="280" w:lineRule="exact"/>
              <w:rPr>
                <w:rFonts w:ascii="仿宋_GB2312" w:eastAsia="仿宋_GB2312"/>
                <w:color w:val="000000"/>
                <w:kern w:val="0"/>
                <w:sz w:val="24"/>
              </w:rPr>
            </w:pPr>
            <w:r>
              <w:rPr>
                <w:rFonts w:hint="eastAsia" w:ascii="仿宋_GB2312" w:eastAsia="仿宋_GB2312"/>
                <w:color w:val="000000"/>
                <w:kern w:val="0"/>
                <w:sz w:val="24"/>
              </w:rPr>
              <w:t>5. 重大威胁发现能力：监测发现重大安全漏洞或事件，如重要系统或平台高危漏洞以及可能对企业安全生产造成重大影响的漏洞及事件。</w:t>
            </w:r>
          </w:p>
          <w:p>
            <w:pPr>
              <w:widowControl/>
              <w:spacing w:line="280" w:lineRule="exact"/>
              <w:rPr>
                <w:rFonts w:ascii="仿宋_GB2312" w:eastAsia="仿宋_GB2312"/>
                <w:color w:val="000000"/>
                <w:kern w:val="0"/>
                <w:sz w:val="24"/>
              </w:rPr>
            </w:pPr>
            <w:r>
              <w:rPr>
                <w:rFonts w:hint="eastAsia" w:ascii="仿宋_GB2312" w:eastAsia="仿宋_GB2312"/>
                <w:color w:val="000000"/>
                <w:kern w:val="0"/>
                <w:sz w:val="24"/>
              </w:rPr>
              <w:t>6. 工业云平台弱点扫描能力：全面支持弱点扫描与检测，改善并提升应用系统各类工业云平台应用攻击的能力（如：注入攻击、跨站脚本、文件包含、钓鱼攻击、信息泄漏、恶意编码、表单绕过等），满足等级保护、PCI、内控审计等规范要求。</w:t>
            </w:r>
          </w:p>
          <w:p>
            <w:pPr>
              <w:widowControl/>
              <w:spacing w:line="280" w:lineRule="exact"/>
              <w:rPr>
                <w:rFonts w:ascii="仿宋_GB2312" w:eastAsia="仿宋_GB2312"/>
                <w:color w:val="000000"/>
                <w:kern w:val="0"/>
                <w:sz w:val="24"/>
              </w:rPr>
            </w:pPr>
            <w:r>
              <w:rPr>
                <w:rFonts w:hint="eastAsia" w:ascii="仿宋_GB2312" w:eastAsia="仿宋_GB2312"/>
                <w:color w:val="000000"/>
                <w:kern w:val="0"/>
                <w:sz w:val="24"/>
              </w:rPr>
              <w:t>7. 工业云平台深度扫描能力：支持提供丰富的策略包、对各种网页木马进行全自动、高性能、智能化分析，能辅助测试人员对请求数据包进行拦截、重放操作，可对逻辑漏洞进行检测。</w:t>
            </w:r>
          </w:p>
          <w:p>
            <w:pPr>
              <w:widowControl/>
              <w:spacing w:line="280" w:lineRule="exact"/>
              <w:rPr>
                <w:rFonts w:ascii="仿宋_GB2312" w:eastAsia="仿宋_GB2312"/>
                <w:color w:val="000000"/>
                <w:kern w:val="0"/>
                <w:sz w:val="24"/>
              </w:rPr>
            </w:pPr>
            <w:r>
              <w:rPr>
                <w:rFonts w:hint="eastAsia" w:ascii="仿宋_GB2312" w:eastAsia="仿宋_GB2312"/>
                <w:color w:val="000000"/>
                <w:kern w:val="0"/>
                <w:sz w:val="24"/>
              </w:rPr>
              <w:t>8.渗透测试能力：通过当前弱点，模拟黑客使用的漏洞发现技术和攻击手段，对目标工业云平台应用的安全性做出深入分析，并实施无害攻击，取得系统安全威胁的直接证据。</w:t>
            </w:r>
          </w:p>
          <w:p>
            <w:pPr>
              <w:widowControl/>
              <w:spacing w:line="280" w:lineRule="exact"/>
              <w:rPr>
                <w:rFonts w:ascii="仿宋_GB2312" w:eastAsia="仿宋_GB2312"/>
                <w:color w:val="000000"/>
                <w:kern w:val="0"/>
                <w:sz w:val="24"/>
              </w:rPr>
            </w:pPr>
            <w:r>
              <w:rPr>
                <w:rFonts w:hint="eastAsia" w:ascii="仿宋_GB2312" w:eastAsia="仿宋_GB2312"/>
                <w:color w:val="000000"/>
                <w:kern w:val="0"/>
                <w:sz w:val="24"/>
              </w:rPr>
              <w:t>9.扫描监测能力：全面覆盖操作系统、数据库、中间件、防火墙、路由器、交换机等设备类型，支持Windows下的离线检查，快速提取系统配置信息，并可导入远程安全评估系统出具修复加固建议报告。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1842" w:type="dxa"/>
            <w:shd w:val="clear" w:color="auto" w:fill="auto"/>
            <w:vAlign w:val="center"/>
          </w:tcPr>
          <w:p>
            <w:pPr>
              <w:widowControl/>
              <w:spacing w:line="280" w:lineRule="exact"/>
              <w:jc w:val="center"/>
              <w:rPr>
                <w:rFonts w:eastAsia="仿宋_GB2312"/>
                <w:b/>
                <w:color w:val="000000"/>
                <w:kern w:val="0"/>
                <w:sz w:val="24"/>
              </w:rPr>
            </w:pPr>
            <w:r>
              <w:rPr>
                <w:rFonts w:eastAsia="仿宋_GB2312"/>
                <w:b/>
                <w:color w:val="000000"/>
                <w:kern w:val="0"/>
                <w:sz w:val="24"/>
              </w:rPr>
              <w:t>通报处置能力</w:t>
            </w:r>
          </w:p>
        </w:tc>
        <w:tc>
          <w:tcPr>
            <w:tcW w:w="11399" w:type="dxa"/>
            <w:shd w:val="clear" w:color="auto" w:fill="auto"/>
            <w:vAlign w:val="center"/>
          </w:tcPr>
          <w:p>
            <w:pPr>
              <w:widowControl/>
              <w:spacing w:line="280" w:lineRule="exact"/>
              <w:rPr>
                <w:rFonts w:ascii="仿宋_GB2312" w:eastAsia="仿宋_GB2312"/>
                <w:color w:val="000000"/>
                <w:kern w:val="0"/>
                <w:sz w:val="24"/>
              </w:rPr>
            </w:pPr>
            <w:r>
              <w:rPr>
                <w:rFonts w:hint="eastAsia" w:ascii="仿宋_GB2312" w:eastAsia="仿宋_GB2312"/>
                <w:color w:val="000000"/>
                <w:kern w:val="0"/>
                <w:sz w:val="24"/>
              </w:rPr>
              <w:t>1. 威胁上报能力：可按照省级工业互联网安全态势感知平台规范要求及时上报联网工业资产以及监测发现的恶意网络资源、恶意程序信息、安全隐患以及网络攻击事件、有害程序事件、高级威胁事件、异常违规行为事件等安全事件信息。</w:t>
            </w:r>
          </w:p>
          <w:p>
            <w:pPr>
              <w:widowControl/>
              <w:spacing w:line="280" w:lineRule="exact"/>
              <w:rPr>
                <w:rFonts w:ascii="仿宋_GB2312" w:eastAsia="仿宋_GB2312"/>
                <w:color w:val="000000"/>
                <w:kern w:val="0"/>
                <w:sz w:val="24"/>
              </w:rPr>
            </w:pPr>
            <w:r>
              <w:rPr>
                <w:rFonts w:hint="eastAsia" w:ascii="仿宋_GB2312" w:eastAsia="仿宋_GB2312"/>
                <w:color w:val="000000"/>
                <w:kern w:val="0"/>
                <w:sz w:val="24"/>
              </w:rPr>
              <w:t>2. 威胁处置能力：可按照省级工业互联网安全态势感知平台规范要求接收相关威胁事件，建立威胁研判机制，跟踪处置安全威胁事件。</w:t>
            </w:r>
          </w:p>
          <w:p>
            <w:pPr>
              <w:widowControl/>
              <w:spacing w:line="280" w:lineRule="exact"/>
              <w:rPr>
                <w:rFonts w:ascii="仿宋_GB2312" w:eastAsia="仿宋_GB2312"/>
                <w:color w:val="000000"/>
                <w:kern w:val="0"/>
                <w:sz w:val="24"/>
              </w:rPr>
            </w:pPr>
            <w:r>
              <w:rPr>
                <w:rFonts w:hint="eastAsia" w:ascii="仿宋_GB2312" w:eastAsia="仿宋_GB2312"/>
                <w:color w:val="000000"/>
                <w:kern w:val="0"/>
                <w:sz w:val="24"/>
              </w:rPr>
              <w:t>3. 稳定上报/接收能力：平台运行稳定，可按照要求稳定上报或接收数据，不因系统故障长时间中断数据上报或下发（系统正常运行情况下，若当日无数据，应上报“空数据”用以区别系统故障）。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1842" w:type="dxa"/>
            <w:shd w:val="clear" w:color="auto" w:fill="auto"/>
            <w:vAlign w:val="center"/>
          </w:tcPr>
          <w:p>
            <w:pPr>
              <w:widowControl/>
              <w:spacing w:line="280" w:lineRule="exact"/>
              <w:jc w:val="center"/>
              <w:rPr>
                <w:rFonts w:eastAsia="仿宋_GB2312"/>
                <w:b/>
                <w:color w:val="000000"/>
                <w:kern w:val="0"/>
                <w:sz w:val="24"/>
              </w:rPr>
            </w:pPr>
            <w:r>
              <w:rPr>
                <w:rFonts w:eastAsia="仿宋_GB2312"/>
                <w:b/>
                <w:color w:val="000000"/>
                <w:kern w:val="0"/>
                <w:sz w:val="24"/>
              </w:rPr>
              <w:t>知识资源能力</w:t>
            </w:r>
          </w:p>
        </w:tc>
        <w:tc>
          <w:tcPr>
            <w:tcW w:w="11399" w:type="dxa"/>
            <w:shd w:val="clear" w:color="auto" w:fill="auto"/>
            <w:vAlign w:val="center"/>
          </w:tcPr>
          <w:p>
            <w:pPr>
              <w:widowControl/>
              <w:spacing w:line="280" w:lineRule="exact"/>
              <w:rPr>
                <w:rFonts w:ascii="仿宋_GB2312" w:eastAsia="仿宋_GB2312"/>
                <w:color w:val="000000"/>
                <w:kern w:val="0"/>
                <w:sz w:val="24"/>
              </w:rPr>
            </w:pPr>
            <w:r>
              <w:rPr>
                <w:rFonts w:hint="eastAsia" w:ascii="仿宋_GB2312" w:eastAsia="仿宋_GB2312"/>
                <w:color w:val="000000"/>
                <w:kern w:val="0"/>
                <w:sz w:val="24"/>
              </w:rPr>
              <w:t>1. 建立病毒库、漏洞库、恶意样本库等安全资源库。</w:t>
            </w:r>
          </w:p>
          <w:p>
            <w:pPr>
              <w:widowControl/>
              <w:spacing w:line="280" w:lineRule="exact"/>
              <w:rPr>
                <w:rFonts w:ascii="仿宋_GB2312" w:eastAsia="仿宋_GB2312"/>
                <w:color w:val="000000"/>
                <w:kern w:val="0"/>
                <w:sz w:val="24"/>
              </w:rPr>
            </w:pPr>
            <w:r>
              <w:rPr>
                <w:rFonts w:hint="eastAsia" w:ascii="仿宋_GB2312" w:eastAsia="仿宋_GB2312"/>
                <w:color w:val="000000"/>
                <w:kern w:val="0"/>
                <w:sz w:val="24"/>
              </w:rPr>
              <w:t>2. 建立联网工业资产库，可记录工控设备或通用物联网设备的网络地址、物联网卡号、设备类型、厂商、设备用途等。</w:t>
            </w:r>
          </w:p>
          <w:p>
            <w:pPr>
              <w:widowControl/>
              <w:spacing w:line="280" w:lineRule="exact"/>
              <w:rPr>
                <w:rFonts w:ascii="仿宋_GB2312" w:eastAsia="仿宋_GB2312"/>
                <w:color w:val="000000"/>
                <w:kern w:val="0"/>
                <w:sz w:val="24"/>
              </w:rPr>
            </w:pPr>
            <w:r>
              <w:rPr>
                <w:rFonts w:hint="eastAsia" w:ascii="仿宋_GB2312" w:eastAsia="仿宋_GB2312"/>
                <w:color w:val="000000"/>
                <w:kern w:val="0"/>
                <w:sz w:val="24"/>
              </w:rPr>
              <w:t>3. 建立知识库管理模块执行企业自查，依托支持库管理模块。可对当前执行的相关检查项内容进行管理工作，主要用于知识库中检查项对应的相关文档模板附件的管理，管理包括上传、删除、下载操作。</w:t>
            </w:r>
          </w:p>
          <w:p>
            <w:pPr>
              <w:widowControl/>
              <w:spacing w:line="280" w:lineRule="exact"/>
              <w:rPr>
                <w:rFonts w:ascii="仿宋_GB2312" w:eastAsia="仿宋_GB2312"/>
                <w:color w:val="000000"/>
                <w:kern w:val="0"/>
                <w:sz w:val="24"/>
              </w:rPr>
            </w:pPr>
            <w:r>
              <w:rPr>
                <w:rFonts w:hint="eastAsia" w:ascii="仿宋_GB2312" w:eastAsia="仿宋_GB2312"/>
                <w:color w:val="000000"/>
                <w:kern w:val="0"/>
                <w:sz w:val="24"/>
              </w:rPr>
              <w:t>4. 建立工具管理模块为平台升级管理。管理员可通过执行升级操作，对平台自身、各安全检查工具手段等进行升级。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1842" w:type="dxa"/>
            <w:shd w:val="clear" w:color="auto" w:fill="auto"/>
            <w:vAlign w:val="center"/>
          </w:tcPr>
          <w:p>
            <w:pPr>
              <w:widowControl/>
              <w:spacing w:line="280" w:lineRule="exact"/>
              <w:jc w:val="center"/>
              <w:rPr>
                <w:rFonts w:eastAsia="仿宋_GB2312"/>
                <w:b/>
                <w:color w:val="000000"/>
                <w:kern w:val="0"/>
                <w:sz w:val="24"/>
              </w:rPr>
            </w:pPr>
            <w:r>
              <w:rPr>
                <w:rFonts w:eastAsia="仿宋_GB2312"/>
                <w:b/>
                <w:color w:val="000000"/>
                <w:kern w:val="0"/>
                <w:sz w:val="24"/>
              </w:rPr>
              <w:t>运营服务能力</w:t>
            </w:r>
          </w:p>
        </w:tc>
        <w:tc>
          <w:tcPr>
            <w:tcW w:w="11399" w:type="dxa"/>
            <w:shd w:val="clear" w:color="auto" w:fill="auto"/>
            <w:vAlign w:val="center"/>
          </w:tcPr>
          <w:p>
            <w:pPr>
              <w:widowControl/>
              <w:spacing w:line="280" w:lineRule="exact"/>
              <w:rPr>
                <w:rFonts w:ascii="仿宋_GB2312" w:eastAsia="仿宋_GB2312"/>
                <w:color w:val="000000"/>
                <w:kern w:val="0"/>
                <w:sz w:val="24"/>
              </w:rPr>
            </w:pPr>
            <w:r>
              <w:rPr>
                <w:rFonts w:hint="eastAsia" w:ascii="仿宋_GB2312" w:eastAsia="仿宋_GB2312"/>
                <w:color w:val="000000"/>
                <w:kern w:val="0"/>
                <w:sz w:val="24"/>
              </w:rPr>
              <w:t>平台有明确的研发和运营计划。具备可持续运行维护与升级改造能力，研发与运维投入合理有效；具有专门团队或设立独立部门负责平台研发与运营维护，人员数量不少于8人。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jc w:val="center"/>
        </w:trPr>
        <w:tc>
          <w:tcPr>
            <w:tcW w:w="1842" w:type="dxa"/>
            <w:shd w:val="clear" w:color="auto" w:fill="auto"/>
            <w:vAlign w:val="center"/>
          </w:tcPr>
          <w:p>
            <w:pPr>
              <w:widowControl/>
              <w:spacing w:line="280" w:lineRule="exact"/>
              <w:jc w:val="center"/>
              <w:rPr>
                <w:rFonts w:eastAsia="仿宋_GB2312"/>
                <w:b/>
                <w:color w:val="000000"/>
                <w:kern w:val="0"/>
                <w:sz w:val="24"/>
              </w:rPr>
            </w:pPr>
            <w:r>
              <w:rPr>
                <w:rFonts w:eastAsia="仿宋_GB2312"/>
                <w:b/>
                <w:color w:val="000000"/>
                <w:kern w:val="0"/>
                <w:sz w:val="24"/>
              </w:rPr>
              <w:t>安全</w:t>
            </w:r>
            <w:r>
              <w:rPr>
                <w:rFonts w:hint="eastAsia" w:eastAsia="仿宋_GB2312"/>
                <w:b/>
                <w:color w:val="000000"/>
                <w:kern w:val="0"/>
                <w:sz w:val="24"/>
              </w:rPr>
              <w:t>管理</w:t>
            </w:r>
          </w:p>
        </w:tc>
        <w:tc>
          <w:tcPr>
            <w:tcW w:w="11399" w:type="dxa"/>
            <w:shd w:val="clear" w:color="auto" w:fill="auto"/>
            <w:vAlign w:val="center"/>
          </w:tcPr>
          <w:p>
            <w:pPr>
              <w:widowControl/>
              <w:spacing w:line="280" w:lineRule="exact"/>
              <w:rPr>
                <w:rFonts w:ascii="仿宋_GB2312" w:eastAsia="仿宋_GB2312"/>
                <w:color w:val="000000"/>
                <w:kern w:val="0"/>
                <w:sz w:val="24"/>
              </w:rPr>
            </w:pPr>
            <w:r>
              <w:rPr>
                <w:rFonts w:hint="eastAsia" w:ascii="仿宋_GB2312" w:eastAsia="仿宋_GB2312"/>
                <w:color w:val="000000"/>
                <w:kern w:val="0"/>
                <w:sz w:val="24"/>
              </w:rPr>
              <w:t>1. 采用区块链等技术建立数据存储、网络防护等技术体系，具备网络防护、应急响应等数据安全保障能力。</w:t>
            </w:r>
          </w:p>
          <w:p>
            <w:pPr>
              <w:widowControl/>
              <w:spacing w:line="280" w:lineRule="exact"/>
              <w:rPr>
                <w:rFonts w:ascii="仿宋_GB2312" w:eastAsia="仿宋_GB2312"/>
                <w:color w:val="000000"/>
                <w:kern w:val="0"/>
                <w:sz w:val="24"/>
              </w:rPr>
            </w:pPr>
            <w:r>
              <w:rPr>
                <w:rFonts w:hint="eastAsia" w:ascii="仿宋_GB2312" w:eastAsia="仿宋_GB2312"/>
                <w:color w:val="000000"/>
                <w:kern w:val="0"/>
                <w:sz w:val="24"/>
              </w:rPr>
              <w:t>2. 建立工业信息安全管理制度，并按照国家或行业相关标准、规范进行设计和施工，验收前取得第三方测评报告或相关部门出具的备案报告。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2" w:hRule="atLeast"/>
          <w:jc w:val="center"/>
        </w:trPr>
        <w:tc>
          <w:tcPr>
            <w:tcW w:w="1842" w:type="dxa"/>
            <w:shd w:val="clear" w:color="auto" w:fill="auto"/>
            <w:vAlign w:val="center"/>
          </w:tcPr>
          <w:p>
            <w:pPr>
              <w:widowControl/>
              <w:spacing w:line="280" w:lineRule="exact"/>
              <w:jc w:val="center"/>
              <w:rPr>
                <w:rFonts w:ascii="Cambria" w:hAnsi="Cambria"/>
                <w:b/>
                <w:sz w:val="32"/>
                <w:szCs w:val="32"/>
              </w:rPr>
            </w:pPr>
            <w:bookmarkStart w:id="2" w:name="_Toc41260079"/>
            <w:r>
              <w:rPr>
                <w:rFonts w:hint="eastAsia" w:eastAsia="仿宋_GB2312"/>
                <w:b/>
                <w:color w:val="000000"/>
                <w:kern w:val="0"/>
                <w:sz w:val="24"/>
              </w:rPr>
              <w:t>统计分析</w:t>
            </w:r>
            <w:bookmarkEnd w:id="2"/>
            <w:r>
              <w:rPr>
                <w:rFonts w:hint="eastAsia" w:eastAsia="仿宋_GB2312"/>
                <w:b/>
                <w:color w:val="000000"/>
                <w:kern w:val="0"/>
                <w:sz w:val="24"/>
              </w:rPr>
              <w:t>能力</w:t>
            </w:r>
          </w:p>
        </w:tc>
        <w:tc>
          <w:tcPr>
            <w:tcW w:w="11399" w:type="dxa"/>
            <w:shd w:val="clear" w:color="auto" w:fill="auto"/>
            <w:vAlign w:val="center"/>
          </w:tcPr>
          <w:p>
            <w:pPr>
              <w:widowControl/>
              <w:spacing w:line="280" w:lineRule="exact"/>
              <w:rPr>
                <w:rFonts w:ascii="仿宋_GB2312" w:eastAsia="仿宋_GB2312"/>
                <w:color w:val="000000"/>
                <w:kern w:val="0"/>
                <w:sz w:val="24"/>
              </w:rPr>
            </w:pPr>
            <w:r>
              <w:rPr>
                <w:rFonts w:hint="eastAsia" w:ascii="仿宋_GB2312" w:eastAsia="仿宋_GB2312"/>
                <w:color w:val="000000"/>
                <w:kern w:val="0"/>
                <w:sz w:val="24"/>
              </w:rPr>
              <w:t>1. 统计分析为用户提供企业网络安全自查、检查工作最终结果的图形化分析展示。通过分析，可以了解、掌握当前各区域、行业的工业控制系统网络安全建设概况及其与安全合规要求的符合度，为工业控制系统产业安全分析报告提供数据支撑。</w:t>
            </w:r>
          </w:p>
          <w:p>
            <w:pPr>
              <w:widowControl/>
              <w:spacing w:line="280" w:lineRule="exact"/>
              <w:rPr>
                <w:rFonts w:ascii="仿宋_GB2312" w:eastAsia="仿宋_GB2312"/>
                <w:color w:val="000000"/>
                <w:kern w:val="0"/>
                <w:sz w:val="24"/>
              </w:rPr>
            </w:pPr>
            <w:r>
              <w:rPr>
                <w:rFonts w:hint="eastAsia" w:ascii="仿宋_GB2312" w:eastAsia="仿宋_GB2312"/>
                <w:color w:val="000000"/>
                <w:kern w:val="0"/>
                <w:sz w:val="24"/>
              </w:rPr>
              <w:t>2. 建立对测评用户在本平台上的工作内容进行统计的需求，如安全检查次数、咨询回复数量等。数据统计来源为企业用户自查记录、测评中心用户的安全检查记录、留言咨询情况等数据记录。从整体角度评价区域、行业工业控制系统网络安全工作情况，形成具有指导意义的工业控制系统产业网络安全评价能力。</w:t>
            </w:r>
          </w:p>
        </w:tc>
      </w:tr>
    </w:tbl>
    <w:p>
      <w:pPr>
        <w:spacing w:line="580" w:lineRule="exact"/>
        <w:rPr>
          <w:rFonts w:eastAsia="黑体"/>
          <w:sz w:val="32"/>
          <w:szCs w:val="32"/>
        </w:rPr>
        <w:sectPr>
          <w:pgSz w:w="16838" w:h="11906" w:orient="landscape"/>
          <w:pgMar w:top="1440" w:right="1797" w:bottom="1440" w:left="1797" w:header="851" w:footer="992" w:gutter="0"/>
          <w:cols w:space="425" w:num="1"/>
          <w:docGrid w:linePitch="312" w:charSpace="0"/>
        </w:sectPr>
      </w:pPr>
    </w:p>
    <w:p>
      <w:pPr>
        <w:pStyle w:val="2"/>
        <w:numPr>
          <w:ilvl w:val="0"/>
          <w:numId w:val="2"/>
        </w:numPr>
        <w:spacing w:line="600" w:lineRule="exact"/>
        <w:rPr>
          <w:rFonts w:ascii="Times New Roman" w:eastAsia="楷体"/>
        </w:rPr>
      </w:pPr>
      <w:r>
        <w:rPr>
          <w:rFonts w:ascii="Times New Roman" w:eastAsia="楷体"/>
        </w:rPr>
        <w:t>共享制造平台要素条件</w:t>
      </w:r>
    </w:p>
    <w:tbl>
      <w:tblPr>
        <w:tblStyle w:val="6"/>
        <w:tblW w:w="1343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6"/>
        <w:gridCol w:w="1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blHeader/>
        </w:trPr>
        <w:tc>
          <w:tcPr>
            <w:tcW w:w="1956" w:type="dxa"/>
            <w:shd w:val="clear" w:color="auto" w:fill="auto"/>
            <w:vAlign w:val="center"/>
          </w:tcPr>
          <w:p>
            <w:pPr>
              <w:widowControl/>
              <w:spacing w:line="500" w:lineRule="atLeast"/>
              <w:jc w:val="center"/>
              <w:rPr>
                <w:rFonts w:eastAsia="黑体"/>
                <w:color w:val="000000"/>
                <w:kern w:val="0"/>
                <w:sz w:val="24"/>
                <w:szCs w:val="22"/>
              </w:rPr>
            </w:pPr>
            <w:r>
              <w:rPr>
                <w:rFonts w:eastAsia="黑体"/>
                <w:color w:val="000000"/>
                <w:kern w:val="0"/>
                <w:sz w:val="24"/>
                <w:szCs w:val="22"/>
              </w:rPr>
              <w:t>指标名称</w:t>
            </w:r>
          </w:p>
        </w:tc>
        <w:tc>
          <w:tcPr>
            <w:tcW w:w="11482" w:type="dxa"/>
            <w:shd w:val="clear" w:color="auto" w:fill="auto"/>
            <w:vAlign w:val="center"/>
          </w:tcPr>
          <w:p>
            <w:pPr>
              <w:widowControl/>
              <w:spacing w:line="500" w:lineRule="atLeast"/>
              <w:jc w:val="center"/>
              <w:rPr>
                <w:rFonts w:eastAsia="黑体"/>
                <w:color w:val="000000"/>
                <w:kern w:val="0"/>
                <w:sz w:val="24"/>
                <w:szCs w:val="22"/>
              </w:rPr>
            </w:pPr>
            <w:r>
              <w:rPr>
                <w:rFonts w:eastAsia="黑体"/>
                <w:color w:val="000000"/>
                <w:kern w:val="0"/>
                <w:sz w:val="24"/>
                <w:szCs w:val="22"/>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3" w:hRule="atLeast"/>
        </w:trPr>
        <w:tc>
          <w:tcPr>
            <w:tcW w:w="1956" w:type="dxa"/>
            <w:shd w:val="clear" w:color="auto" w:fill="auto"/>
            <w:vAlign w:val="center"/>
          </w:tcPr>
          <w:p>
            <w:pPr>
              <w:widowControl/>
              <w:spacing w:line="280" w:lineRule="exact"/>
              <w:jc w:val="center"/>
              <w:rPr>
                <w:rFonts w:eastAsia="仿宋_GB2312"/>
                <w:b/>
                <w:color w:val="000000"/>
                <w:kern w:val="0"/>
                <w:sz w:val="24"/>
              </w:rPr>
            </w:pPr>
            <w:r>
              <w:rPr>
                <w:rFonts w:eastAsia="仿宋_GB2312"/>
                <w:b/>
                <w:color w:val="000000"/>
                <w:kern w:val="0"/>
                <w:sz w:val="24"/>
              </w:rPr>
              <w:t>应用创新</w:t>
            </w:r>
          </w:p>
        </w:tc>
        <w:tc>
          <w:tcPr>
            <w:tcW w:w="11482" w:type="dxa"/>
            <w:shd w:val="clear" w:color="auto" w:fill="auto"/>
            <w:vAlign w:val="center"/>
          </w:tcPr>
          <w:p>
            <w:pPr>
              <w:widowControl/>
              <w:spacing w:line="280" w:lineRule="exact"/>
              <w:rPr>
                <w:rFonts w:ascii="仿宋_GB2312" w:eastAsia="仿宋_GB2312"/>
                <w:color w:val="000000"/>
                <w:kern w:val="0"/>
                <w:sz w:val="24"/>
              </w:rPr>
            </w:pPr>
            <w:r>
              <w:rPr>
                <w:rFonts w:hint="eastAsia" w:ascii="仿宋_GB2312" w:eastAsia="仿宋_GB2312"/>
                <w:color w:val="000000"/>
                <w:kern w:val="0"/>
                <w:sz w:val="24"/>
              </w:rPr>
              <w:t>1. 聚焦加工制造能力的共享创新，重点建设能汇聚生产设备、专用工具或生产线等制造资源的共享平台。</w:t>
            </w:r>
          </w:p>
          <w:p>
            <w:pPr>
              <w:widowControl/>
              <w:spacing w:line="280" w:lineRule="exact"/>
              <w:rPr>
                <w:rFonts w:ascii="仿宋_GB2312" w:eastAsia="仿宋_GB2312"/>
                <w:color w:val="000000"/>
                <w:kern w:val="0"/>
                <w:sz w:val="24"/>
              </w:rPr>
            </w:pPr>
            <w:r>
              <w:rPr>
                <w:rFonts w:hint="eastAsia" w:ascii="仿宋_GB2312" w:eastAsia="仿宋_GB2312"/>
                <w:color w:val="000000"/>
                <w:kern w:val="0"/>
                <w:sz w:val="24"/>
              </w:rPr>
              <w:t>2. 能提供多工厂协同的共享制造服务，发展集聚中小微企业共性制造需求的共享工厂。验收时，集聚一批不同生产工序的中小微型制造加工厂,至少已连接10家工厂、共享的</w:t>
            </w:r>
            <w:r>
              <w:rPr>
                <w:rFonts w:eastAsia="仿宋_GB2312"/>
                <w:color w:val="000000"/>
                <w:kern w:val="0"/>
                <w:sz w:val="24"/>
              </w:rPr>
              <w:t>设备</w:t>
            </w:r>
            <w:r>
              <w:rPr>
                <w:rFonts w:hint="eastAsia" w:eastAsia="仿宋_GB2312"/>
                <w:color w:val="000000"/>
                <w:kern w:val="0"/>
                <w:sz w:val="24"/>
              </w:rPr>
              <w:t>（设施、仪器仪表、传感器等）</w:t>
            </w:r>
            <w:r>
              <w:rPr>
                <w:rFonts w:hint="eastAsia" w:ascii="仿宋_GB2312" w:eastAsia="仿宋_GB2312"/>
                <w:color w:val="000000"/>
                <w:kern w:val="0"/>
                <w:sz w:val="24"/>
              </w:rPr>
              <w:t>台数达到500台（套）以上。</w:t>
            </w:r>
          </w:p>
          <w:p>
            <w:pPr>
              <w:widowControl/>
              <w:spacing w:line="280" w:lineRule="exact"/>
              <w:rPr>
                <w:rFonts w:ascii="仿宋_GB2312" w:eastAsia="仿宋_GB2312"/>
                <w:color w:val="000000"/>
                <w:kern w:val="0"/>
                <w:sz w:val="24"/>
              </w:rPr>
            </w:pPr>
            <w:r>
              <w:rPr>
                <w:rFonts w:hint="eastAsia" w:ascii="仿宋_GB2312" w:eastAsia="仿宋_GB2312"/>
                <w:color w:val="000000"/>
                <w:kern w:val="0"/>
                <w:sz w:val="24"/>
              </w:rPr>
              <w:t>3. 支持平台企业提供探索融合行业特点的创新服务，包括但不限于制造资源的在线发布、订单匹配、生产管理、支付保障、信用评价等，发展以租代售、按需使用的设备共享服务。推动平台企业深度整合多样化制造资源，发展“平台接单、按工序分解、多工厂协同”的共享制造模式。</w:t>
            </w:r>
          </w:p>
          <w:p>
            <w:pPr>
              <w:widowControl/>
              <w:spacing w:line="280" w:lineRule="exact"/>
              <w:rPr>
                <w:rFonts w:ascii="仿宋_GB2312" w:eastAsia="仿宋_GB2312"/>
                <w:color w:val="000000"/>
                <w:kern w:val="0"/>
                <w:sz w:val="24"/>
              </w:rPr>
            </w:pPr>
            <w:r>
              <w:rPr>
                <w:rFonts w:hint="eastAsia" w:ascii="仿宋_GB2312" w:eastAsia="仿宋_GB2312"/>
                <w:color w:val="000000"/>
                <w:kern w:val="0"/>
                <w:sz w:val="24"/>
              </w:rPr>
              <w:t>4. 基于人工智能、5G、区块链、数字孪生、大数据、虚拟现实、物联网（移动物联网）等2项以上新一代信息技术提供服务能力，发展智能报价、智能匹配、智能排产、智能监测等功能，不断提升共享制造全流程的智能化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1956" w:type="dxa"/>
            <w:shd w:val="clear" w:color="auto" w:fill="auto"/>
            <w:vAlign w:val="center"/>
          </w:tcPr>
          <w:p>
            <w:pPr>
              <w:widowControl/>
              <w:spacing w:line="280" w:lineRule="exact"/>
              <w:jc w:val="center"/>
              <w:rPr>
                <w:rFonts w:eastAsia="仿宋_GB2312"/>
                <w:b/>
                <w:color w:val="000000"/>
                <w:kern w:val="0"/>
                <w:sz w:val="24"/>
              </w:rPr>
            </w:pPr>
            <w:r>
              <w:rPr>
                <w:rFonts w:eastAsia="仿宋_GB2312"/>
                <w:b/>
                <w:color w:val="000000"/>
                <w:kern w:val="0"/>
                <w:sz w:val="24"/>
              </w:rPr>
              <w:t>安全</w:t>
            </w:r>
            <w:r>
              <w:rPr>
                <w:rFonts w:hint="eastAsia" w:eastAsia="仿宋_GB2312"/>
                <w:b/>
                <w:color w:val="000000"/>
                <w:kern w:val="0"/>
                <w:sz w:val="24"/>
              </w:rPr>
              <w:t>管理</w:t>
            </w:r>
          </w:p>
        </w:tc>
        <w:tc>
          <w:tcPr>
            <w:tcW w:w="11482" w:type="dxa"/>
            <w:shd w:val="clear" w:color="auto" w:fill="auto"/>
            <w:vAlign w:val="center"/>
          </w:tcPr>
          <w:p>
            <w:pPr>
              <w:widowControl/>
              <w:spacing w:line="280" w:lineRule="exact"/>
              <w:rPr>
                <w:rFonts w:ascii="仿宋_GB2312" w:eastAsia="仿宋_GB2312"/>
                <w:color w:val="000000"/>
                <w:kern w:val="0"/>
                <w:sz w:val="24"/>
              </w:rPr>
            </w:pPr>
            <w:r>
              <w:rPr>
                <w:rFonts w:hint="eastAsia" w:ascii="仿宋_GB2312" w:eastAsia="仿宋_GB2312"/>
                <w:color w:val="000000"/>
                <w:kern w:val="0"/>
                <w:sz w:val="24"/>
              </w:rPr>
              <w:t>1. 采用区块链等技术建立数据存储、网络防护等技术体系，具备网络防护、应急响应等数据安全保障能力。</w:t>
            </w:r>
          </w:p>
          <w:p>
            <w:pPr>
              <w:widowControl/>
              <w:spacing w:line="280" w:lineRule="exact"/>
              <w:rPr>
                <w:rFonts w:ascii="仿宋_GB2312" w:eastAsia="仿宋_GB2312"/>
                <w:color w:val="000000"/>
                <w:kern w:val="0"/>
                <w:sz w:val="24"/>
              </w:rPr>
            </w:pPr>
            <w:r>
              <w:rPr>
                <w:rFonts w:hint="eastAsia" w:ascii="仿宋_GB2312" w:eastAsia="仿宋_GB2312"/>
                <w:color w:val="000000"/>
                <w:kern w:val="0"/>
                <w:sz w:val="24"/>
              </w:rPr>
              <w:t>2. 建立工业信息安全管理制度，并按照国家或行业相关标准、规范进行设计和施工，验收前取得第三方测评报告或相关部门出具的备案报告。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1956" w:type="dxa"/>
            <w:shd w:val="clear" w:color="auto" w:fill="auto"/>
            <w:vAlign w:val="center"/>
          </w:tcPr>
          <w:p>
            <w:pPr>
              <w:widowControl/>
              <w:spacing w:line="280" w:lineRule="exact"/>
              <w:jc w:val="center"/>
              <w:rPr>
                <w:rFonts w:eastAsia="仿宋_GB2312"/>
                <w:b/>
                <w:color w:val="000000"/>
                <w:kern w:val="0"/>
                <w:sz w:val="24"/>
              </w:rPr>
            </w:pPr>
            <w:r>
              <w:rPr>
                <w:rFonts w:eastAsia="仿宋_GB2312"/>
                <w:b/>
                <w:color w:val="000000"/>
                <w:kern w:val="0"/>
                <w:sz w:val="24"/>
              </w:rPr>
              <w:t>运营服务</w:t>
            </w:r>
          </w:p>
        </w:tc>
        <w:tc>
          <w:tcPr>
            <w:tcW w:w="11482" w:type="dxa"/>
            <w:shd w:val="clear" w:color="auto" w:fill="auto"/>
            <w:vAlign w:val="center"/>
          </w:tcPr>
          <w:p>
            <w:pPr>
              <w:widowControl/>
              <w:spacing w:line="280" w:lineRule="exact"/>
              <w:rPr>
                <w:rFonts w:ascii="仿宋_GB2312" w:eastAsia="仿宋_GB2312"/>
                <w:color w:val="000000"/>
                <w:kern w:val="0"/>
                <w:sz w:val="24"/>
              </w:rPr>
            </w:pPr>
            <w:r>
              <w:rPr>
                <w:rFonts w:hint="eastAsia" w:ascii="仿宋_GB2312" w:eastAsia="仿宋_GB2312"/>
                <w:color w:val="000000"/>
                <w:kern w:val="0"/>
                <w:sz w:val="24"/>
              </w:rPr>
              <w:t>平台有明确的研发和运营计划。具备可持续投入能力，研发投入合理有效；具有专门团队负责平台研发与运营维护，人员数量不少于20人。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4" w:hRule="atLeast"/>
        </w:trPr>
        <w:tc>
          <w:tcPr>
            <w:tcW w:w="1956" w:type="dxa"/>
            <w:shd w:val="clear" w:color="auto" w:fill="auto"/>
            <w:vAlign w:val="center"/>
          </w:tcPr>
          <w:p>
            <w:pPr>
              <w:widowControl/>
              <w:spacing w:line="280" w:lineRule="exact"/>
              <w:jc w:val="center"/>
              <w:rPr>
                <w:rFonts w:eastAsia="仿宋_GB2312"/>
                <w:b/>
                <w:color w:val="000000"/>
                <w:kern w:val="0"/>
                <w:sz w:val="24"/>
              </w:rPr>
            </w:pPr>
            <w:r>
              <w:rPr>
                <w:rFonts w:eastAsia="仿宋_GB2312"/>
                <w:b/>
                <w:color w:val="000000"/>
                <w:kern w:val="0"/>
                <w:sz w:val="24"/>
              </w:rPr>
              <w:t>绩效成果</w:t>
            </w:r>
          </w:p>
        </w:tc>
        <w:tc>
          <w:tcPr>
            <w:tcW w:w="11482" w:type="dxa"/>
            <w:shd w:val="clear" w:color="auto" w:fill="auto"/>
            <w:vAlign w:val="center"/>
          </w:tcPr>
          <w:p>
            <w:pPr>
              <w:widowControl/>
              <w:spacing w:line="280" w:lineRule="exact"/>
              <w:rPr>
                <w:rFonts w:ascii="仿宋_GB2312" w:eastAsia="仿宋_GB2312"/>
                <w:color w:val="000000"/>
                <w:kern w:val="0"/>
                <w:sz w:val="24"/>
              </w:rPr>
            </w:pPr>
            <w:r>
              <w:rPr>
                <w:rFonts w:hint="eastAsia" w:ascii="仿宋_GB2312" w:eastAsia="仿宋_GB2312"/>
                <w:color w:val="000000"/>
                <w:kern w:val="0"/>
                <w:sz w:val="24"/>
              </w:rPr>
              <w:t>1. 具有良好的应用效果。能够基于平台应用带动制造业企业提质增效，在劳动生产率提升、产品质量管控、工艺成熟优化、生产成本下降、能源高效利用等方面取得明显成效。具体指标为：生产效率提高20%以上，运营成本降低20%以上，产品研制周期缩短30%以上，产品不良品率降低20%以上，能源利用率提高10%以上。验收时，新建平台至少2个指标满足要求；已建平台（运营至少2年（含）以上）至少3个指标满足要求。</w:t>
            </w:r>
          </w:p>
          <w:p>
            <w:pPr>
              <w:widowControl/>
              <w:spacing w:line="280" w:lineRule="exact"/>
              <w:rPr>
                <w:rFonts w:ascii="仿宋_GB2312" w:eastAsia="仿宋_GB2312"/>
                <w:color w:val="000000"/>
                <w:kern w:val="0"/>
                <w:sz w:val="24"/>
              </w:rPr>
            </w:pPr>
            <w:r>
              <w:rPr>
                <w:rFonts w:hint="eastAsia" w:ascii="仿宋_GB2312" w:eastAsia="仿宋_GB2312"/>
                <w:color w:val="000000"/>
                <w:kern w:val="0"/>
                <w:sz w:val="24"/>
              </w:rPr>
              <w:t>2. 取得的知识产权。验收时，至少取得软件著作登记权2项以上。形成至少1项以上各类标准（技术规范），鼓励参与行业/国家标准草案（技术规范）的制定。</w:t>
            </w:r>
          </w:p>
          <w:p>
            <w:pPr>
              <w:widowControl/>
              <w:spacing w:line="280" w:lineRule="exact"/>
              <w:rPr>
                <w:rFonts w:ascii="仿宋_GB2312" w:eastAsia="仿宋_GB2312"/>
                <w:color w:val="000000"/>
                <w:kern w:val="0"/>
                <w:sz w:val="24"/>
              </w:rPr>
            </w:pPr>
            <w:r>
              <w:rPr>
                <w:rFonts w:hint="eastAsia" w:ascii="仿宋_GB2312" w:eastAsia="仿宋_GB2312"/>
                <w:color w:val="000000"/>
                <w:kern w:val="0"/>
                <w:sz w:val="24"/>
              </w:rPr>
              <w:t>3. 平台运营具有一定的经济效益。认定时，近两年订单业务量在1000万元以上。</w:t>
            </w:r>
          </w:p>
        </w:tc>
      </w:tr>
    </w:tbl>
    <w:p/>
    <w:p>
      <w:pPr>
        <w:widowControl/>
        <w:spacing w:line="360" w:lineRule="exact"/>
        <w:jc w:val="center"/>
        <w:rPr>
          <w:rFonts w:hint="eastAsia" w:eastAsia="仿宋_GB2312"/>
          <w:color w:val="000000"/>
          <w:kern w:val="0"/>
          <w:sz w:val="32"/>
          <w:szCs w:val="32"/>
        </w:rPr>
      </w:pPr>
    </w:p>
    <w:p>
      <w:pPr>
        <w:widowControl/>
        <w:spacing w:line="360" w:lineRule="exact"/>
        <w:jc w:val="center"/>
        <w:rPr>
          <w:rFonts w:eastAsia="仿宋_GB2312"/>
          <w:color w:val="000000"/>
          <w:kern w:val="0"/>
          <w:sz w:val="32"/>
          <w:szCs w:val="32"/>
        </w:rPr>
      </w:pPr>
    </w:p>
    <w:p/>
    <w:sectPr>
      <w:footerReference r:id="rId4" w:type="default"/>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创艺简标宋">
    <w:altName w:val="方正舒体"/>
    <w:panose1 w:val="00000000000000000000"/>
    <w:charset w:val="86"/>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111624"/>
    <w:multiLevelType w:val="multilevel"/>
    <w:tmpl w:val="0511162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54E76EA"/>
    <w:multiLevelType w:val="multilevel"/>
    <w:tmpl w:val="154E76E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7845A2F"/>
    <w:multiLevelType w:val="multilevel"/>
    <w:tmpl w:val="17845A2F"/>
    <w:lvl w:ilvl="0" w:tentative="0">
      <w:start w:val="1"/>
      <w:numFmt w:val="chineseCountingThousand"/>
      <w:pStyle w:val="2"/>
      <w:lvlText w:val="(%1)"/>
      <w:lvlJc w:val="left"/>
      <w:pPr>
        <w:ind w:left="1130"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477BE5"/>
    <w:rsid w:val="0031242B"/>
    <w:rsid w:val="00515249"/>
    <w:rsid w:val="00534B24"/>
    <w:rsid w:val="00D33792"/>
    <w:rsid w:val="031623EB"/>
    <w:rsid w:val="04CC0094"/>
    <w:rsid w:val="0B33507E"/>
    <w:rsid w:val="0C477BE5"/>
    <w:rsid w:val="2B0D774D"/>
    <w:rsid w:val="4873608C"/>
    <w:rsid w:val="5C75588A"/>
    <w:rsid w:val="5FFAE67B"/>
    <w:rsid w:val="622FBE6A"/>
    <w:rsid w:val="AB5F644C"/>
    <w:rsid w:val="D3D76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8"/>
    <w:qFormat/>
    <w:uiPriority w:val="0"/>
    <w:pPr>
      <w:keepNext/>
      <w:keepLines/>
      <w:numPr>
        <w:ilvl w:val="0"/>
        <w:numId w:val="1"/>
      </w:numPr>
      <w:spacing w:line="415" w:lineRule="auto"/>
      <w:outlineLvl w:val="2"/>
    </w:pPr>
    <w:rPr>
      <w:rFonts w:ascii="仿宋_GB2312" w:eastAsia="仿宋_GB2312"/>
      <w:bCs/>
      <w:kern w:val="0"/>
      <w:sz w:val="32"/>
      <w:szCs w:val="32"/>
      <w:lang w:val="zh-CN" w:bidi="th-TH"/>
    </w:rPr>
  </w:style>
  <w:style w:type="paragraph" w:styleId="3">
    <w:name w:val="heading 4"/>
    <w:basedOn w:val="1"/>
    <w:next w:val="1"/>
    <w:link w:val="9"/>
    <w:unhideWhenUsed/>
    <w:qFormat/>
    <w:uiPriority w:val="9"/>
    <w:pPr>
      <w:keepNext/>
      <w:keepLines/>
      <w:spacing w:before="280" w:after="290" w:line="376" w:lineRule="auto"/>
      <w:outlineLvl w:val="3"/>
    </w:pPr>
    <w:rPr>
      <w:rFonts w:ascii="Cambria" w:hAnsi="Cambria"/>
      <w:b/>
      <w:bCs/>
      <w:sz w:val="28"/>
      <w:szCs w:val="2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标题 3 Char"/>
    <w:basedOn w:val="7"/>
    <w:link w:val="2"/>
    <w:qFormat/>
    <w:uiPriority w:val="0"/>
    <w:rPr>
      <w:rFonts w:ascii="仿宋_GB2312" w:hAnsi="Times New Roman" w:eastAsia="仿宋_GB2312" w:cs="Times New Roman"/>
      <w:bCs/>
      <w:sz w:val="32"/>
      <w:szCs w:val="32"/>
      <w:lang w:val="zh-CN" w:bidi="th-TH"/>
    </w:rPr>
  </w:style>
  <w:style w:type="character" w:customStyle="1" w:styleId="9">
    <w:name w:val="标题 4 Char"/>
    <w:basedOn w:val="7"/>
    <w:link w:val="3"/>
    <w:qFormat/>
    <w:uiPriority w:val="9"/>
    <w:rPr>
      <w:rFonts w:ascii="Cambria" w:hAnsi="Cambria" w:eastAsia="宋体" w:cs="Times New Roman"/>
      <w:b/>
      <w:bCs/>
      <w:kern w:val="2"/>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eic</Company>
  <Pages>13</Pages>
  <Words>1400</Words>
  <Characters>7986</Characters>
  <Lines>66</Lines>
  <Paragraphs>18</Paragraphs>
  <TotalTime>13</TotalTime>
  <ScaleCrop>false</ScaleCrop>
  <LinksUpToDate>false</LinksUpToDate>
  <CharactersWithSpaces>9368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2021-05-23T11:55:00Z</dcterms:created>
  <dc:creator>第三时间</dc:creator>
  <cp:lastModifiedBy>C  。</cp:lastModifiedBy>
  <dcterms:modified xsi:type="dcterms:W3CDTF">2021-08-11T01:32:30Z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05A967E42B354419A77BB4BA4CD24C90</vt:lpwstr>
  </property>
</Properties>
</file>