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336" w:leftChars="-16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附件3</w:t>
      </w:r>
    </w:p>
    <w:p>
      <w:pPr>
        <w:spacing w:after="156" w:afterLines="50" w:line="580" w:lineRule="exact"/>
        <w:jc w:val="center"/>
        <w:rPr>
          <w:rFonts w:hint="eastAsia" w:ascii="创艺简标宋" w:hAnsi="Calibri" w:eastAsia="创艺简标宋"/>
          <w:color w:val="000000"/>
          <w:kern w:val="0"/>
          <w:sz w:val="36"/>
          <w:szCs w:val="36"/>
        </w:rPr>
      </w:pPr>
      <w:r>
        <w:rPr>
          <w:rFonts w:hint="eastAsia" w:ascii="创艺简标宋" w:hAnsi="Calibri" w:eastAsia="创艺简标宋"/>
          <w:color w:val="000000"/>
          <w:kern w:val="0"/>
          <w:sz w:val="36"/>
          <w:szCs w:val="36"/>
        </w:rPr>
        <w:t>2020年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u w:val="single"/>
        </w:rPr>
        <w:t xml:space="preserve">            </w:t>
      </w:r>
      <w:r>
        <w:rPr>
          <w:rFonts w:hint="eastAsia" w:ascii="创艺简标宋" w:hAnsi="Calibri" w:eastAsia="创艺简标宋"/>
          <w:color w:val="000000"/>
          <w:kern w:val="0"/>
          <w:sz w:val="36"/>
          <w:szCs w:val="36"/>
        </w:rPr>
        <w:t>公司芯片、模组本地销售明细表</w:t>
      </w:r>
    </w:p>
    <w:tbl>
      <w:tblPr>
        <w:tblStyle w:val="4"/>
        <w:tblpPr w:leftFromText="181" w:rightFromText="181" w:vertAnchor="text" w:horzAnchor="page" w:tblpXSpec="center" w:tblpY="1"/>
        <w:tblOverlap w:val="never"/>
        <w:tblW w:w="14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815"/>
        <w:gridCol w:w="1376"/>
        <w:gridCol w:w="1595"/>
        <w:gridCol w:w="1624"/>
        <w:gridCol w:w="1456"/>
        <w:gridCol w:w="1791"/>
        <w:gridCol w:w="1220"/>
        <w:gridCol w:w="1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客户名称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客户工商登记地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合同总金额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资金到账金额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资金到账日期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收款凭证号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年度内财务已确认销售收入金额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是否为关联交易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Cs w:val="22"/>
              </w:rPr>
              <w:t>审核确认为销售收入金额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2"/>
              </w:rPr>
            </w:pPr>
          </w:p>
        </w:tc>
      </w:tr>
    </w:tbl>
    <w:p>
      <w:pPr>
        <w:spacing w:before="156" w:beforeLines="50" w:line="400" w:lineRule="exact"/>
        <w:ind w:firstLine="280" w:firstLineChars="117"/>
        <w:jc w:val="left"/>
        <w:rPr>
          <w:rFonts w:hint="eastAsia" w:ascii="楷体_GB2312" w:hAnsi="黑体" w:eastAsia="楷体_GB2312" w:cs="黑体"/>
          <w:bCs/>
          <w:color w:val="000000"/>
          <w:sz w:val="24"/>
          <w:szCs w:val="32"/>
        </w:rPr>
      </w:pPr>
      <w:r>
        <w:rPr>
          <w:rFonts w:hint="eastAsia" w:ascii="楷体_GB2312" w:hAnsi="黑体" w:eastAsia="楷体_GB2312" w:cs="黑体"/>
          <w:bCs/>
          <w:color w:val="000000"/>
          <w:sz w:val="24"/>
          <w:szCs w:val="32"/>
        </w:rPr>
        <w:t>备注：审核确认为销售收入金额原则为：1.非关联方交易；2.客户为宁波大市范围内“246”万千亿级产业集群相关企业；</w:t>
      </w:r>
    </w:p>
    <w:p>
      <w:pPr>
        <w:spacing w:line="400" w:lineRule="exact"/>
        <w:ind w:firstLine="1000" w:firstLineChars="417"/>
        <w:jc w:val="left"/>
        <w:rPr>
          <w:rFonts w:hint="eastAsia" w:ascii="楷体_GB2312" w:hAnsi="黑体" w:eastAsia="楷体_GB2312" w:cs="黑体"/>
          <w:bCs/>
          <w:color w:val="000000"/>
          <w:sz w:val="24"/>
          <w:szCs w:val="32"/>
        </w:rPr>
      </w:pPr>
      <w:r>
        <w:rPr>
          <w:rFonts w:hint="eastAsia" w:ascii="楷体_GB2312" w:hAnsi="黑体" w:eastAsia="楷体_GB2312" w:cs="黑体"/>
          <w:bCs/>
          <w:color w:val="000000"/>
          <w:sz w:val="24"/>
          <w:szCs w:val="32"/>
        </w:rPr>
        <w:t>3.按实收实付的原则，以企业实际已收到款项并确认为年度收入为原则。</w:t>
      </w:r>
    </w:p>
    <w:p>
      <w:pPr>
        <w:spacing w:line="400" w:lineRule="exact"/>
        <w:jc w:val="left"/>
        <w:rPr>
          <w:rFonts w:hint="eastAsia" w:ascii="楷体_GB2312" w:hAnsi="黑体" w:eastAsia="楷体_GB2312" w:cs="黑体"/>
          <w:bCs/>
          <w:color w:val="000000"/>
          <w:sz w:val="24"/>
          <w:szCs w:val="32"/>
        </w:rPr>
      </w:pPr>
    </w:p>
    <w:p>
      <w:pPr>
        <w:spacing w:line="400" w:lineRule="exact"/>
        <w:ind w:firstLine="880" w:firstLineChars="367"/>
        <w:jc w:val="left"/>
        <w:rPr>
          <w:rFonts w:hint="eastAsia" w:ascii="楷体_GB2312" w:hAnsi="黑体" w:eastAsia="楷体_GB2312" w:cs="黑体"/>
          <w:bCs/>
          <w:color w:val="000000"/>
          <w:sz w:val="24"/>
          <w:szCs w:val="32"/>
        </w:rPr>
        <w:sectPr>
          <w:pgSz w:w="16838" w:h="11906" w:orient="landscape"/>
          <w:pgMar w:top="209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356C6"/>
    <w:rsid w:val="2ED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2021-08-17T02:56:00Z</dcterms:created>
  <dc:creator>刘明辉（奚妈）</dc:creator>
  <cp:lastModifiedBy>刘明辉（奚妈）</cp:lastModifiedBy>
  <dcterms:modified xsi:type="dcterms:W3CDTF">2021-08-17T02:56:27Z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9C011963D019489C833CBF6507C9CD69</vt:lpwstr>
  </property>
</Properties>
</file>