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rPr>
          <w:rFonts w:ascii="黑体" w:hAnsi="黑体" w:eastAsia="黑体"/>
          <w:b/>
          <w:bCs/>
        </w:rPr>
      </w:pPr>
      <w:r>
        <w:rPr>
          <w:rFonts w:hint="eastAsia" w:ascii="黑体" w:hAnsi="黑体" w:eastAsia="黑体"/>
          <w:sz w:val="32"/>
          <w:szCs w:val="32"/>
        </w:rPr>
        <w:t>附件</w:t>
      </w:r>
      <w:r>
        <w:rPr>
          <w:rFonts w:ascii="黑体" w:hAnsi="黑体" w:eastAsia="黑体"/>
          <w:sz w:val="32"/>
          <w:szCs w:val="32"/>
        </w:rPr>
        <w:t>2</w:t>
      </w:r>
    </w:p>
    <w:p>
      <w:pPr>
        <w:autoSpaceDE w:val="0"/>
        <w:autoSpaceDN w:val="0"/>
        <w:jc w:val="center"/>
        <w:rPr>
          <w:rFonts w:ascii="仿宋" w:hAnsi="仿宋" w:eastAsia="仿宋"/>
          <w:color w:val="auto"/>
          <w:sz w:val="44"/>
          <w:szCs w:val="44"/>
        </w:rPr>
      </w:pPr>
      <w:bookmarkStart w:id="0" w:name="_GoBack"/>
      <w:r>
        <w:rPr>
          <w:rFonts w:ascii="仿宋" w:hAnsi="仿宋" w:eastAsia="仿宋"/>
          <w:sz w:val="44"/>
          <w:szCs w:val="44"/>
        </w:rPr>
        <w:t>船舶水污染物转移处置</w:t>
      </w:r>
      <w:r>
        <w:rPr>
          <w:rFonts w:hint="eastAsia" w:ascii="仿宋" w:hAnsi="仿宋" w:eastAsia="仿宋"/>
          <w:color w:val="auto"/>
          <w:sz w:val="44"/>
          <w:szCs w:val="44"/>
        </w:rPr>
        <w:t>月度报送表</w:t>
      </w:r>
    </w:p>
    <w:bookmarkEnd w:id="0"/>
    <w:p>
      <w:pPr>
        <w:autoSpaceDE w:val="0"/>
        <w:autoSpaceDN w:val="0"/>
        <w:jc w:val="center"/>
        <w:rPr>
          <w:rFonts w:ascii="仿宋" w:hAnsi="仿宋" w:eastAsia="仿宋"/>
          <w:szCs w:val="21"/>
        </w:rPr>
      </w:pPr>
    </w:p>
    <w:p>
      <w:pPr>
        <w:autoSpaceDE w:val="0"/>
        <w:autoSpaceDN w:val="0"/>
        <w:rPr>
          <w:rFonts w:ascii="仿宋" w:hAnsi="仿宋" w:eastAsia="仿宋"/>
          <w:szCs w:val="21"/>
        </w:rPr>
      </w:pPr>
      <w:r>
        <w:rPr>
          <w:rFonts w:hint="eastAsia" w:ascii="仿宋" w:hAnsi="仿宋" w:eastAsia="仿宋"/>
          <w:szCs w:val="21"/>
        </w:rPr>
        <w:t>报送单位（盖章）：</w:t>
      </w:r>
      <w:r>
        <w:rPr>
          <w:rFonts w:ascii="仿宋" w:hAnsi="仿宋" w:eastAsia="仿宋"/>
          <w:szCs w:val="21"/>
        </w:rPr>
        <w:t xml:space="preserve">                  </w:t>
      </w:r>
      <w:r>
        <w:rPr>
          <w:rFonts w:hint="eastAsia" w:ascii="仿宋" w:hAnsi="仿宋" w:eastAsia="仿宋"/>
          <w:szCs w:val="21"/>
        </w:rPr>
        <w:t>处置时间：</w:t>
      </w:r>
      <w:r>
        <w:rPr>
          <w:rFonts w:ascii="仿宋" w:hAnsi="仿宋" w:eastAsia="仿宋"/>
          <w:szCs w:val="21"/>
        </w:rPr>
        <w:t xml:space="preserve">     年   月   日—    年   月   日  </w:t>
      </w:r>
    </w:p>
    <w:tbl>
      <w:tblPr>
        <w:tblStyle w:val="2"/>
        <w:tblpPr w:leftFromText="180" w:rightFromText="180" w:vertAnchor="text" w:horzAnchor="margin" w:tblpY="8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06"/>
        <w:gridCol w:w="1146"/>
        <w:gridCol w:w="1842"/>
        <w:gridCol w:w="756"/>
        <w:gridCol w:w="756"/>
        <w:gridCol w:w="75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817" w:type="dxa"/>
            <w:vAlign w:val="center"/>
          </w:tcPr>
          <w:p>
            <w:pPr>
              <w:autoSpaceDE w:val="0"/>
              <w:autoSpaceDN w:val="0"/>
              <w:jc w:val="center"/>
              <w:rPr>
                <w:rFonts w:ascii="仿宋" w:hAnsi="仿宋" w:eastAsia="仿宋"/>
              </w:rPr>
            </w:pPr>
            <w:r>
              <w:rPr>
                <w:rFonts w:hint="eastAsia" w:ascii="仿宋" w:hAnsi="仿宋" w:eastAsia="仿宋"/>
              </w:rPr>
              <w:t>接收日期</w:t>
            </w:r>
          </w:p>
        </w:tc>
        <w:tc>
          <w:tcPr>
            <w:tcW w:w="1406" w:type="dxa"/>
            <w:vAlign w:val="center"/>
          </w:tcPr>
          <w:p>
            <w:pPr>
              <w:autoSpaceDE w:val="0"/>
              <w:autoSpaceDN w:val="0"/>
              <w:jc w:val="center"/>
              <w:rPr>
                <w:rFonts w:ascii="仿宋" w:hAnsi="仿宋" w:eastAsia="仿宋"/>
              </w:rPr>
            </w:pPr>
            <w:r>
              <w:rPr>
                <w:rFonts w:hint="eastAsia" w:ascii="仿宋" w:hAnsi="仿宋" w:eastAsia="仿宋"/>
              </w:rPr>
              <w:t>船名</w:t>
            </w:r>
            <w:r>
              <w:rPr>
                <w:rFonts w:ascii="仿宋" w:hAnsi="仿宋" w:eastAsia="仿宋"/>
              </w:rPr>
              <w:t>/车牌号</w:t>
            </w:r>
          </w:p>
        </w:tc>
        <w:tc>
          <w:tcPr>
            <w:tcW w:w="1146" w:type="dxa"/>
            <w:vAlign w:val="center"/>
          </w:tcPr>
          <w:p>
            <w:pPr>
              <w:autoSpaceDE w:val="0"/>
              <w:autoSpaceDN w:val="0"/>
              <w:jc w:val="center"/>
              <w:rPr>
                <w:rFonts w:ascii="仿宋" w:hAnsi="仿宋" w:eastAsia="仿宋"/>
              </w:rPr>
            </w:pPr>
            <w:r>
              <w:rPr>
                <w:rFonts w:hint="eastAsia" w:ascii="仿宋" w:hAnsi="仿宋" w:eastAsia="仿宋"/>
              </w:rPr>
              <w:t>作业地点</w:t>
            </w:r>
          </w:p>
        </w:tc>
        <w:tc>
          <w:tcPr>
            <w:tcW w:w="1842" w:type="dxa"/>
            <w:vAlign w:val="center"/>
          </w:tcPr>
          <w:p>
            <w:pPr>
              <w:autoSpaceDE w:val="0"/>
              <w:autoSpaceDN w:val="0"/>
              <w:jc w:val="center"/>
              <w:rPr>
                <w:rFonts w:ascii="仿宋" w:hAnsi="仿宋" w:eastAsia="仿宋"/>
              </w:rPr>
            </w:pPr>
            <w:r>
              <w:rPr>
                <w:rFonts w:hint="eastAsia" w:ascii="仿宋" w:hAnsi="仿宋" w:eastAsia="仿宋"/>
              </w:rPr>
              <w:t>水污染物名称</w:t>
            </w:r>
          </w:p>
        </w:tc>
        <w:tc>
          <w:tcPr>
            <w:tcW w:w="756" w:type="dxa"/>
            <w:vAlign w:val="center"/>
          </w:tcPr>
          <w:p>
            <w:pPr>
              <w:autoSpaceDE w:val="0"/>
              <w:autoSpaceDN w:val="0"/>
              <w:jc w:val="center"/>
              <w:rPr>
                <w:rFonts w:ascii="仿宋" w:hAnsi="仿宋" w:eastAsia="仿宋"/>
              </w:rPr>
            </w:pPr>
            <w:r>
              <w:rPr>
                <w:rFonts w:hint="eastAsia" w:ascii="仿宋" w:hAnsi="仿宋" w:eastAsia="仿宋"/>
              </w:rPr>
              <w:t>接收</w:t>
            </w:r>
          </w:p>
          <w:p>
            <w:pPr>
              <w:autoSpaceDE w:val="0"/>
              <w:autoSpaceDN w:val="0"/>
              <w:jc w:val="center"/>
              <w:rPr>
                <w:rFonts w:ascii="仿宋" w:hAnsi="仿宋" w:eastAsia="仿宋"/>
              </w:rPr>
            </w:pPr>
            <w:r>
              <w:rPr>
                <w:rFonts w:hint="eastAsia" w:ascii="仿宋" w:hAnsi="仿宋" w:eastAsia="仿宋"/>
              </w:rPr>
              <w:t>数量</w:t>
            </w:r>
          </w:p>
        </w:tc>
        <w:tc>
          <w:tcPr>
            <w:tcW w:w="756" w:type="dxa"/>
            <w:vAlign w:val="center"/>
          </w:tcPr>
          <w:p>
            <w:pPr>
              <w:autoSpaceDE w:val="0"/>
              <w:autoSpaceDN w:val="0"/>
              <w:jc w:val="center"/>
              <w:rPr>
                <w:rFonts w:ascii="仿宋" w:hAnsi="仿宋" w:eastAsia="仿宋"/>
              </w:rPr>
            </w:pPr>
            <w:r>
              <w:rPr>
                <w:rFonts w:hint="eastAsia" w:ascii="仿宋" w:hAnsi="仿宋" w:eastAsia="仿宋"/>
              </w:rPr>
              <w:t>转运</w:t>
            </w:r>
          </w:p>
          <w:p>
            <w:pPr>
              <w:autoSpaceDE w:val="0"/>
              <w:autoSpaceDN w:val="0"/>
              <w:jc w:val="center"/>
              <w:rPr>
                <w:rFonts w:ascii="仿宋" w:hAnsi="仿宋" w:eastAsia="仿宋"/>
              </w:rPr>
            </w:pPr>
            <w:r>
              <w:rPr>
                <w:rFonts w:hint="eastAsia" w:ascii="仿宋" w:hAnsi="仿宋" w:eastAsia="仿宋"/>
              </w:rPr>
              <w:t>数量</w:t>
            </w:r>
          </w:p>
        </w:tc>
        <w:tc>
          <w:tcPr>
            <w:tcW w:w="756" w:type="dxa"/>
            <w:vAlign w:val="center"/>
          </w:tcPr>
          <w:p>
            <w:pPr>
              <w:autoSpaceDE w:val="0"/>
              <w:autoSpaceDN w:val="0"/>
              <w:jc w:val="center"/>
              <w:rPr>
                <w:rFonts w:ascii="仿宋" w:hAnsi="仿宋" w:eastAsia="仿宋"/>
              </w:rPr>
            </w:pPr>
            <w:r>
              <w:rPr>
                <w:rFonts w:hint="eastAsia" w:ascii="仿宋" w:hAnsi="仿宋" w:eastAsia="仿宋"/>
              </w:rPr>
              <w:t>处置</w:t>
            </w:r>
          </w:p>
          <w:p>
            <w:pPr>
              <w:autoSpaceDE w:val="0"/>
              <w:autoSpaceDN w:val="0"/>
              <w:jc w:val="center"/>
              <w:rPr>
                <w:rFonts w:ascii="仿宋" w:hAnsi="仿宋" w:eastAsia="仿宋"/>
              </w:rPr>
            </w:pPr>
            <w:r>
              <w:rPr>
                <w:rFonts w:hint="eastAsia" w:ascii="仿宋" w:hAnsi="仿宋" w:eastAsia="仿宋"/>
              </w:rPr>
              <w:t>数量</w:t>
            </w:r>
          </w:p>
        </w:tc>
        <w:tc>
          <w:tcPr>
            <w:tcW w:w="1418" w:type="dxa"/>
            <w:vAlign w:val="center"/>
          </w:tcPr>
          <w:p>
            <w:pPr>
              <w:autoSpaceDE w:val="0"/>
              <w:autoSpaceDN w:val="0"/>
              <w:jc w:val="center"/>
              <w:rPr>
                <w:rFonts w:ascii="仿宋" w:hAnsi="仿宋" w:eastAsia="仿宋"/>
              </w:rPr>
            </w:pPr>
            <w:r>
              <w:rPr>
                <w:rFonts w:hint="eastAsia" w:ascii="仿宋" w:hAnsi="仿宋" w:eastAsia="仿宋"/>
              </w:rPr>
              <w:t>处置单位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tcPr>
          <w:p>
            <w:pPr>
              <w:autoSpaceDE w:val="0"/>
              <w:autoSpaceDN w:val="0"/>
              <w:rPr>
                <w:rFonts w:ascii="仿宋" w:hAnsi="仿宋" w:eastAsia="仿宋"/>
              </w:rPr>
            </w:pPr>
          </w:p>
        </w:tc>
        <w:tc>
          <w:tcPr>
            <w:tcW w:w="1406" w:type="dxa"/>
          </w:tcPr>
          <w:p>
            <w:pPr>
              <w:autoSpaceDE w:val="0"/>
              <w:autoSpaceDN w:val="0"/>
              <w:rPr>
                <w:rFonts w:ascii="仿宋" w:hAnsi="仿宋" w:eastAsia="仿宋"/>
              </w:rPr>
            </w:pPr>
          </w:p>
        </w:tc>
        <w:tc>
          <w:tcPr>
            <w:tcW w:w="1146" w:type="dxa"/>
          </w:tcPr>
          <w:p>
            <w:pPr>
              <w:autoSpaceDE w:val="0"/>
              <w:autoSpaceDN w:val="0"/>
              <w:rPr>
                <w:rFonts w:ascii="仿宋" w:hAnsi="仿宋" w:eastAsia="仿宋"/>
              </w:rPr>
            </w:pPr>
          </w:p>
        </w:tc>
        <w:tc>
          <w:tcPr>
            <w:tcW w:w="1842"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1418" w:type="dxa"/>
          </w:tcPr>
          <w:p>
            <w:pPr>
              <w:autoSpaceDE w:val="0"/>
              <w:autoSpaceDN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tcPr>
          <w:p>
            <w:pPr>
              <w:autoSpaceDE w:val="0"/>
              <w:autoSpaceDN w:val="0"/>
              <w:rPr>
                <w:rFonts w:ascii="仿宋" w:hAnsi="仿宋" w:eastAsia="仿宋"/>
              </w:rPr>
            </w:pPr>
          </w:p>
        </w:tc>
        <w:tc>
          <w:tcPr>
            <w:tcW w:w="1406" w:type="dxa"/>
          </w:tcPr>
          <w:p>
            <w:pPr>
              <w:autoSpaceDE w:val="0"/>
              <w:autoSpaceDN w:val="0"/>
              <w:rPr>
                <w:rFonts w:ascii="仿宋" w:hAnsi="仿宋" w:eastAsia="仿宋"/>
              </w:rPr>
            </w:pPr>
          </w:p>
        </w:tc>
        <w:tc>
          <w:tcPr>
            <w:tcW w:w="1146" w:type="dxa"/>
          </w:tcPr>
          <w:p>
            <w:pPr>
              <w:autoSpaceDE w:val="0"/>
              <w:autoSpaceDN w:val="0"/>
              <w:rPr>
                <w:rFonts w:ascii="仿宋" w:hAnsi="仿宋" w:eastAsia="仿宋"/>
              </w:rPr>
            </w:pPr>
          </w:p>
        </w:tc>
        <w:tc>
          <w:tcPr>
            <w:tcW w:w="1842"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1418" w:type="dxa"/>
          </w:tcPr>
          <w:p>
            <w:pPr>
              <w:autoSpaceDE w:val="0"/>
              <w:autoSpaceDN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tcPr>
          <w:p>
            <w:pPr>
              <w:autoSpaceDE w:val="0"/>
              <w:autoSpaceDN w:val="0"/>
              <w:rPr>
                <w:rFonts w:ascii="仿宋" w:hAnsi="仿宋" w:eastAsia="仿宋"/>
              </w:rPr>
            </w:pPr>
          </w:p>
        </w:tc>
        <w:tc>
          <w:tcPr>
            <w:tcW w:w="1406" w:type="dxa"/>
          </w:tcPr>
          <w:p>
            <w:pPr>
              <w:autoSpaceDE w:val="0"/>
              <w:autoSpaceDN w:val="0"/>
              <w:rPr>
                <w:rFonts w:ascii="仿宋" w:hAnsi="仿宋" w:eastAsia="仿宋"/>
              </w:rPr>
            </w:pPr>
          </w:p>
        </w:tc>
        <w:tc>
          <w:tcPr>
            <w:tcW w:w="1146" w:type="dxa"/>
          </w:tcPr>
          <w:p>
            <w:pPr>
              <w:autoSpaceDE w:val="0"/>
              <w:autoSpaceDN w:val="0"/>
              <w:rPr>
                <w:rFonts w:ascii="仿宋" w:hAnsi="仿宋" w:eastAsia="仿宋"/>
              </w:rPr>
            </w:pPr>
          </w:p>
        </w:tc>
        <w:tc>
          <w:tcPr>
            <w:tcW w:w="1842"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1418" w:type="dxa"/>
          </w:tcPr>
          <w:p>
            <w:pPr>
              <w:autoSpaceDE w:val="0"/>
              <w:autoSpaceDN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tcPr>
          <w:p>
            <w:pPr>
              <w:autoSpaceDE w:val="0"/>
              <w:autoSpaceDN w:val="0"/>
              <w:rPr>
                <w:rFonts w:ascii="仿宋" w:hAnsi="仿宋" w:eastAsia="仿宋"/>
              </w:rPr>
            </w:pPr>
          </w:p>
        </w:tc>
        <w:tc>
          <w:tcPr>
            <w:tcW w:w="1406" w:type="dxa"/>
          </w:tcPr>
          <w:p>
            <w:pPr>
              <w:autoSpaceDE w:val="0"/>
              <w:autoSpaceDN w:val="0"/>
              <w:rPr>
                <w:rFonts w:ascii="仿宋" w:hAnsi="仿宋" w:eastAsia="仿宋"/>
              </w:rPr>
            </w:pPr>
          </w:p>
        </w:tc>
        <w:tc>
          <w:tcPr>
            <w:tcW w:w="1146" w:type="dxa"/>
          </w:tcPr>
          <w:p>
            <w:pPr>
              <w:autoSpaceDE w:val="0"/>
              <w:autoSpaceDN w:val="0"/>
              <w:rPr>
                <w:rFonts w:ascii="仿宋" w:hAnsi="仿宋" w:eastAsia="仿宋"/>
              </w:rPr>
            </w:pPr>
          </w:p>
        </w:tc>
        <w:tc>
          <w:tcPr>
            <w:tcW w:w="1842"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1418" w:type="dxa"/>
          </w:tcPr>
          <w:p>
            <w:pPr>
              <w:autoSpaceDE w:val="0"/>
              <w:autoSpaceDN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tcPr>
          <w:p>
            <w:pPr>
              <w:autoSpaceDE w:val="0"/>
              <w:autoSpaceDN w:val="0"/>
              <w:rPr>
                <w:rFonts w:ascii="仿宋" w:hAnsi="仿宋" w:eastAsia="仿宋"/>
              </w:rPr>
            </w:pPr>
          </w:p>
        </w:tc>
        <w:tc>
          <w:tcPr>
            <w:tcW w:w="1406" w:type="dxa"/>
          </w:tcPr>
          <w:p>
            <w:pPr>
              <w:autoSpaceDE w:val="0"/>
              <w:autoSpaceDN w:val="0"/>
              <w:rPr>
                <w:rFonts w:ascii="仿宋" w:hAnsi="仿宋" w:eastAsia="仿宋"/>
              </w:rPr>
            </w:pPr>
          </w:p>
        </w:tc>
        <w:tc>
          <w:tcPr>
            <w:tcW w:w="1146" w:type="dxa"/>
          </w:tcPr>
          <w:p>
            <w:pPr>
              <w:autoSpaceDE w:val="0"/>
              <w:autoSpaceDN w:val="0"/>
              <w:rPr>
                <w:rFonts w:ascii="仿宋" w:hAnsi="仿宋" w:eastAsia="仿宋"/>
              </w:rPr>
            </w:pPr>
          </w:p>
        </w:tc>
        <w:tc>
          <w:tcPr>
            <w:tcW w:w="1842"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1418" w:type="dxa"/>
          </w:tcPr>
          <w:p>
            <w:pPr>
              <w:autoSpaceDE w:val="0"/>
              <w:autoSpaceDN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tcPr>
          <w:p>
            <w:pPr>
              <w:autoSpaceDE w:val="0"/>
              <w:autoSpaceDN w:val="0"/>
              <w:rPr>
                <w:rFonts w:ascii="仿宋" w:hAnsi="仿宋" w:eastAsia="仿宋"/>
              </w:rPr>
            </w:pPr>
          </w:p>
        </w:tc>
        <w:tc>
          <w:tcPr>
            <w:tcW w:w="1406" w:type="dxa"/>
          </w:tcPr>
          <w:p>
            <w:pPr>
              <w:autoSpaceDE w:val="0"/>
              <w:autoSpaceDN w:val="0"/>
              <w:rPr>
                <w:rFonts w:ascii="仿宋" w:hAnsi="仿宋" w:eastAsia="仿宋"/>
              </w:rPr>
            </w:pPr>
          </w:p>
        </w:tc>
        <w:tc>
          <w:tcPr>
            <w:tcW w:w="1146" w:type="dxa"/>
          </w:tcPr>
          <w:p>
            <w:pPr>
              <w:autoSpaceDE w:val="0"/>
              <w:autoSpaceDN w:val="0"/>
              <w:rPr>
                <w:rFonts w:ascii="仿宋" w:hAnsi="仿宋" w:eastAsia="仿宋"/>
              </w:rPr>
            </w:pPr>
          </w:p>
        </w:tc>
        <w:tc>
          <w:tcPr>
            <w:tcW w:w="1842"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1418" w:type="dxa"/>
          </w:tcPr>
          <w:p>
            <w:pPr>
              <w:autoSpaceDE w:val="0"/>
              <w:autoSpaceDN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tcPr>
          <w:p>
            <w:pPr>
              <w:autoSpaceDE w:val="0"/>
              <w:autoSpaceDN w:val="0"/>
              <w:rPr>
                <w:rFonts w:ascii="仿宋" w:hAnsi="仿宋" w:eastAsia="仿宋"/>
              </w:rPr>
            </w:pPr>
          </w:p>
        </w:tc>
        <w:tc>
          <w:tcPr>
            <w:tcW w:w="1406" w:type="dxa"/>
          </w:tcPr>
          <w:p>
            <w:pPr>
              <w:autoSpaceDE w:val="0"/>
              <w:autoSpaceDN w:val="0"/>
              <w:rPr>
                <w:rFonts w:ascii="仿宋" w:hAnsi="仿宋" w:eastAsia="仿宋"/>
              </w:rPr>
            </w:pPr>
          </w:p>
        </w:tc>
        <w:tc>
          <w:tcPr>
            <w:tcW w:w="1146" w:type="dxa"/>
          </w:tcPr>
          <w:p>
            <w:pPr>
              <w:autoSpaceDE w:val="0"/>
              <w:autoSpaceDN w:val="0"/>
              <w:rPr>
                <w:rFonts w:ascii="仿宋" w:hAnsi="仿宋" w:eastAsia="仿宋"/>
              </w:rPr>
            </w:pPr>
          </w:p>
        </w:tc>
        <w:tc>
          <w:tcPr>
            <w:tcW w:w="1842"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1418" w:type="dxa"/>
          </w:tcPr>
          <w:p>
            <w:pPr>
              <w:autoSpaceDE w:val="0"/>
              <w:autoSpaceDN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tcPr>
          <w:p>
            <w:pPr>
              <w:autoSpaceDE w:val="0"/>
              <w:autoSpaceDN w:val="0"/>
              <w:rPr>
                <w:rFonts w:ascii="仿宋" w:hAnsi="仿宋" w:eastAsia="仿宋"/>
              </w:rPr>
            </w:pPr>
          </w:p>
        </w:tc>
        <w:tc>
          <w:tcPr>
            <w:tcW w:w="1406" w:type="dxa"/>
          </w:tcPr>
          <w:p>
            <w:pPr>
              <w:autoSpaceDE w:val="0"/>
              <w:autoSpaceDN w:val="0"/>
              <w:rPr>
                <w:rFonts w:ascii="仿宋" w:hAnsi="仿宋" w:eastAsia="仿宋"/>
              </w:rPr>
            </w:pPr>
          </w:p>
        </w:tc>
        <w:tc>
          <w:tcPr>
            <w:tcW w:w="1146" w:type="dxa"/>
          </w:tcPr>
          <w:p>
            <w:pPr>
              <w:autoSpaceDE w:val="0"/>
              <w:autoSpaceDN w:val="0"/>
              <w:rPr>
                <w:rFonts w:ascii="仿宋" w:hAnsi="仿宋" w:eastAsia="仿宋"/>
              </w:rPr>
            </w:pPr>
          </w:p>
        </w:tc>
        <w:tc>
          <w:tcPr>
            <w:tcW w:w="1842"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1418" w:type="dxa"/>
          </w:tcPr>
          <w:p>
            <w:pPr>
              <w:autoSpaceDE w:val="0"/>
              <w:autoSpaceDN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tcPr>
          <w:p>
            <w:pPr>
              <w:autoSpaceDE w:val="0"/>
              <w:autoSpaceDN w:val="0"/>
              <w:rPr>
                <w:rFonts w:ascii="仿宋" w:hAnsi="仿宋" w:eastAsia="仿宋"/>
              </w:rPr>
            </w:pPr>
          </w:p>
        </w:tc>
        <w:tc>
          <w:tcPr>
            <w:tcW w:w="1406" w:type="dxa"/>
          </w:tcPr>
          <w:p>
            <w:pPr>
              <w:autoSpaceDE w:val="0"/>
              <w:autoSpaceDN w:val="0"/>
              <w:rPr>
                <w:rFonts w:ascii="仿宋" w:hAnsi="仿宋" w:eastAsia="仿宋"/>
              </w:rPr>
            </w:pPr>
          </w:p>
        </w:tc>
        <w:tc>
          <w:tcPr>
            <w:tcW w:w="1146" w:type="dxa"/>
          </w:tcPr>
          <w:p>
            <w:pPr>
              <w:autoSpaceDE w:val="0"/>
              <w:autoSpaceDN w:val="0"/>
              <w:rPr>
                <w:rFonts w:ascii="仿宋" w:hAnsi="仿宋" w:eastAsia="仿宋"/>
              </w:rPr>
            </w:pPr>
          </w:p>
        </w:tc>
        <w:tc>
          <w:tcPr>
            <w:tcW w:w="1842"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1418" w:type="dxa"/>
          </w:tcPr>
          <w:p>
            <w:pPr>
              <w:autoSpaceDE w:val="0"/>
              <w:autoSpaceDN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tcPr>
          <w:p>
            <w:pPr>
              <w:autoSpaceDE w:val="0"/>
              <w:autoSpaceDN w:val="0"/>
              <w:rPr>
                <w:rFonts w:ascii="仿宋" w:hAnsi="仿宋" w:eastAsia="仿宋"/>
              </w:rPr>
            </w:pPr>
          </w:p>
        </w:tc>
        <w:tc>
          <w:tcPr>
            <w:tcW w:w="1406" w:type="dxa"/>
          </w:tcPr>
          <w:p>
            <w:pPr>
              <w:autoSpaceDE w:val="0"/>
              <w:autoSpaceDN w:val="0"/>
              <w:rPr>
                <w:rFonts w:ascii="仿宋" w:hAnsi="仿宋" w:eastAsia="仿宋"/>
              </w:rPr>
            </w:pPr>
          </w:p>
        </w:tc>
        <w:tc>
          <w:tcPr>
            <w:tcW w:w="1146" w:type="dxa"/>
          </w:tcPr>
          <w:p>
            <w:pPr>
              <w:autoSpaceDE w:val="0"/>
              <w:autoSpaceDN w:val="0"/>
              <w:rPr>
                <w:rFonts w:ascii="仿宋" w:hAnsi="仿宋" w:eastAsia="仿宋"/>
              </w:rPr>
            </w:pPr>
          </w:p>
        </w:tc>
        <w:tc>
          <w:tcPr>
            <w:tcW w:w="1842"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1418" w:type="dxa"/>
          </w:tcPr>
          <w:p>
            <w:pPr>
              <w:autoSpaceDE w:val="0"/>
              <w:autoSpaceDN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tcPr>
          <w:p>
            <w:pPr>
              <w:autoSpaceDE w:val="0"/>
              <w:autoSpaceDN w:val="0"/>
              <w:rPr>
                <w:rFonts w:ascii="仿宋" w:hAnsi="仿宋" w:eastAsia="仿宋"/>
              </w:rPr>
            </w:pPr>
          </w:p>
        </w:tc>
        <w:tc>
          <w:tcPr>
            <w:tcW w:w="1406" w:type="dxa"/>
          </w:tcPr>
          <w:p>
            <w:pPr>
              <w:autoSpaceDE w:val="0"/>
              <w:autoSpaceDN w:val="0"/>
              <w:rPr>
                <w:rFonts w:ascii="仿宋" w:hAnsi="仿宋" w:eastAsia="仿宋"/>
              </w:rPr>
            </w:pPr>
          </w:p>
        </w:tc>
        <w:tc>
          <w:tcPr>
            <w:tcW w:w="1146" w:type="dxa"/>
          </w:tcPr>
          <w:p>
            <w:pPr>
              <w:autoSpaceDE w:val="0"/>
              <w:autoSpaceDN w:val="0"/>
              <w:rPr>
                <w:rFonts w:ascii="仿宋" w:hAnsi="仿宋" w:eastAsia="仿宋"/>
              </w:rPr>
            </w:pPr>
          </w:p>
        </w:tc>
        <w:tc>
          <w:tcPr>
            <w:tcW w:w="1842"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1418" w:type="dxa"/>
          </w:tcPr>
          <w:p>
            <w:pPr>
              <w:autoSpaceDE w:val="0"/>
              <w:autoSpaceDN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tcPr>
          <w:p>
            <w:pPr>
              <w:autoSpaceDE w:val="0"/>
              <w:autoSpaceDN w:val="0"/>
              <w:rPr>
                <w:rFonts w:ascii="仿宋" w:hAnsi="仿宋" w:eastAsia="仿宋"/>
              </w:rPr>
            </w:pPr>
          </w:p>
        </w:tc>
        <w:tc>
          <w:tcPr>
            <w:tcW w:w="1406" w:type="dxa"/>
          </w:tcPr>
          <w:p>
            <w:pPr>
              <w:autoSpaceDE w:val="0"/>
              <w:autoSpaceDN w:val="0"/>
              <w:rPr>
                <w:rFonts w:ascii="仿宋" w:hAnsi="仿宋" w:eastAsia="仿宋"/>
              </w:rPr>
            </w:pPr>
          </w:p>
        </w:tc>
        <w:tc>
          <w:tcPr>
            <w:tcW w:w="1146" w:type="dxa"/>
          </w:tcPr>
          <w:p>
            <w:pPr>
              <w:autoSpaceDE w:val="0"/>
              <w:autoSpaceDN w:val="0"/>
              <w:rPr>
                <w:rFonts w:ascii="仿宋" w:hAnsi="仿宋" w:eastAsia="仿宋"/>
              </w:rPr>
            </w:pPr>
          </w:p>
        </w:tc>
        <w:tc>
          <w:tcPr>
            <w:tcW w:w="1842"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1418" w:type="dxa"/>
          </w:tcPr>
          <w:p>
            <w:pPr>
              <w:autoSpaceDE w:val="0"/>
              <w:autoSpaceDN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tcPr>
          <w:p>
            <w:pPr>
              <w:autoSpaceDE w:val="0"/>
              <w:autoSpaceDN w:val="0"/>
              <w:rPr>
                <w:rFonts w:ascii="仿宋" w:hAnsi="仿宋" w:eastAsia="仿宋"/>
              </w:rPr>
            </w:pPr>
          </w:p>
        </w:tc>
        <w:tc>
          <w:tcPr>
            <w:tcW w:w="1406" w:type="dxa"/>
          </w:tcPr>
          <w:p>
            <w:pPr>
              <w:autoSpaceDE w:val="0"/>
              <w:autoSpaceDN w:val="0"/>
              <w:rPr>
                <w:rFonts w:ascii="仿宋" w:hAnsi="仿宋" w:eastAsia="仿宋"/>
              </w:rPr>
            </w:pPr>
          </w:p>
        </w:tc>
        <w:tc>
          <w:tcPr>
            <w:tcW w:w="1146" w:type="dxa"/>
          </w:tcPr>
          <w:p>
            <w:pPr>
              <w:autoSpaceDE w:val="0"/>
              <w:autoSpaceDN w:val="0"/>
              <w:rPr>
                <w:rFonts w:ascii="仿宋" w:hAnsi="仿宋" w:eastAsia="仿宋"/>
              </w:rPr>
            </w:pPr>
          </w:p>
        </w:tc>
        <w:tc>
          <w:tcPr>
            <w:tcW w:w="1842"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1418" w:type="dxa"/>
          </w:tcPr>
          <w:p>
            <w:pPr>
              <w:autoSpaceDE w:val="0"/>
              <w:autoSpaceDN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tcPr>
          <w:p>
            <w:pPr>
              <w:autoSpaceDE w:val="0"/>
              <w:autoSpaceDN w:val="0"/>
              <w:rPr>
                <w:rFonts w:ascii="仿宋" w:hAnsi="仿宋" w:eastAsia="仿宋"/>
              </w:rPr>
            </w:pPr>
          </w:p>
        </w:tc>
        <w:tc>
          <w:tcPr>
            <w:tcW w:w="1406" w:type="dxa"/>
          </w:tcPr>
          <w:p>
            <w:pPr>
              <w:autoSpaceDE w:val="0"/>
              <w:autoSpaceDN w:val="0"/>
              <w:rPr>
                <w:rFonts w:ascii="仿宋" w:hAnsi="仿宋" w:eastAsia="仿宋"/>
              </w:rPr>
            </w:pPr>
          </w:p>
        </w:tc>
        <w:tc>
          <w:tcPr>
            <w:tcW w:w="1146" w:type="dxa"/>
          </w:tcPr>
          <w:p>
            <w:pPr>
              <w:autoSpaceDE w:val="0"/>
              <w:autoSpaceDN w:val="0"/>
              <w:rPr>
                <w:rFonts w:ascii="仿宋" w:hAnsi="仿宋" w:eastAsia="仿宋"/>
              </w:rPr>
            </w:pPr>
          </w:p>
        </w:tc>
        <w:tc>
          <w:tcPr>
            <w:tcW w:w="1842"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1418" w:type="dxa"/>
          </w:tcPr>
          <w:p>
            <w:pPr>
              <w:autoSpaceDE w:val="0"/>
              <w:autoSpaceDN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tcPr>
          <w:p>
            <w:pPr>
              <w:autoSpaceDE w:val="0"/>
              <w:autoSpaceDN w:val="0"/>
              <w:rPr>
                <w:rFonts w:ascii="仿宋" w:hAnsi="仿宋" w:eastAsia="仿宋"/>
              </w:rPr>
            </w:pPr>
          </w:p>
        </w:tc>
        <w:tc>
          <w:tcPr>
            <w:tcW w:w="1406" w:type="dxa"/>
          </w:tcPr>
          <w:p>
            <w:pPr>
              <w:autoSpaceDE w:val="0"/>
              <w:autoSpaceDN w:val="0"/>
              <w:rPr>
                <w:rFonts w:ascii="仿宋" w:hAnsi="仿宋" w:eastAsia="仿宋"/>
              </w:rPr>
            </w:pPr>
          </w:p>
        </w:tc>
        <w:tc>
          <w:tcPr>
            <w:tcW w:w="1146" w:type="dxa"/>
          </w:tcPr>
          <w:p>
            <w:pPr>
              <w:autoSpaceDE w:val="0"/>
              <w:autoSpaceDN w:val="0"/>
              <w:rPr>
                <w:rFonts w:ascii="仿宋" w:hAnsi="仿宋" w:eastAsia="仿宋"/>
              </w:rPr>
            </w:pPr>
          </w:p>
        </w:tc>
        <w:tc>
          <w:tcPr>
            <w:tcW w:w="1842"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1418" w:type="dxa"/>
          </w:tcPr>
          <w:p>
            <w:pPr>
              <w:autoSpaceDE w:val="0"/>
              <w:autoSpaceDN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tcPr>
          <w:p>
            <w:pPr>
              <w:autoSpaceDE w:val="0"/>
              <w:autoSpaceDN w:val="0"/>
              <w:rPr>
                <w:rFonts w:ascii="仿宋" w:hAnsi="仿宋" w:eastAsia="仿宋"/>
              </w:rPr>
            </w:pPr>
          </w:p>
        </w:tc>
        <w:tc>
          <w:tcPr>
            <w:tcW w:w="1406" w:type="dxa"/>
          </w:tcPr>
          <w:p>
            <w:pPr>
              <w:autoSpaceDE w:val="0"/>
              <w:autoSpaceDN w:val="0"/>
              <w:rPr>
                <w:rFonts w:ascii="仿宋" w:hAnsi="仿宋" w:eastAsia="仿宋"/>
              </w:rPr>
            </w:pPr>
          </w:p>
        </w:tc>
        <w:tc>
          <w:tcPr>
            <w:tcW w:w="1146" w:type="dxa"/>
          </w:tcPr>
          <w:p>
            <w:pPr>
              <w:autoSpaceDE w:val="0"/>
              <w:autoSpaceDN w:val="0"/>
              <w:rPr>
                <w:rFonts w:ascii="仿宋" w:hAnsi="仿宋" w:eastAsia="仿宋"/>
              </w:rPr>
            </w:pPr>
          </w:p>
        </w:tc>
        <w:tc>
          <w:tcPr>
            <w:tcW w:w="1842"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1418" w:type="dxa"/>
          </w:tcPr>
          <w:p>
            <w:pPr>
              <w:autoSpaceDE w:val="0"/>
              <w:autoSpaceDN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tcPr>
          <w:p>
            <w:pPr>
              <w:autoSpaceDE w:val="0"/>
              <w:autoSpaceDN w:val="0"/>
              <w:rPr>
                <w:rFonts w:ascii="仿宋" w:hAnsi="仿宋" w:eastAsia="仿宋"/>
              </w:rPr>
            </w:pPr>
          </w:p>
        </w:tc>
        <w:tc>
          <w:tcPr>
            <w:tcW w:w="1406" w:type="dxa"/>
          </w:tcPr>
          <w:p>
            <w:pPr>
              <w:autoSpaceDE w:val="0"/>
              <w:autoSpaceDN w:val="0"/>
              <w:rPr>
                <w:rFonts w:ascii="仿宋" w:hAnsi="仿宋" w:eastAsia="仿宋"/>
              </w:rPr>
            </w:pPr>
          </w:p>
        </w:tc>
        <w:tc>
          <w:tcPr>
            <w:tcW w:w="1146" w:type="dxa"/>
          </w:tcPr>
          <w:p>
            <w:pPr>
              <w:autoSpaceDE w:val="0"/>
              <w:autoSpaceDN w:val="0"/>
              <w:rPr>
                <w:rFonts w:ascii="仿宋" w:hAnsi="仿宋" w:eastAsia="仿宋"/>
              </w:rPr>
            </w:pPr>
          </w:p>
        </w:tc>
        <w:tc>
          <w:tcPr>
            <w:tcW w:w="1842"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1418" w:type="dxa"/>
          </w:tcPr>
          <w:p>
            <w:pPr>
              <w:autoSpaceDE w:val="0"/>
              <w:autoSpaceDN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tcPr>
          <w:p>
            <w:pPr>
              <w:autoSpaceDE w:val="0"/>
              <w:autoSpaceDN w:val="0"/>
              <w:rPr>
                <w:rFonts w:ascii="仿宋" w:hAnsi="仿宋" w:eastAsia="仿宋"/>
              </w:rPr>
            </w:pPr>
          </w:p>
        </w:tc>
        <w:tc>
          <w:tcPr>
            <w:tcW w:w="1406" w:type="dxa"/>
          </w:tcPr>
          <w:p>
            <w:pPr>
              <w:autoSpaceDE w:val="0"/>
              <w:autoSpaceDN w:val="0"/>
              <w:rPr>
                <w:rFonts w:ascii="仿宋" w:hAnsi="仿宋" w:eastAsia="仿宋"/>
              </w:rPr>
            </w:pPr>
          </w:p>
        </w:tc>
        <w:tc>
          <w:tcPr>
            <w:tcW w:w="1146" w:type="dxa"/>
          </w:tcPr>
          <w:p>
            <w:pPr>
              <w:autoSpaceDE w:val="0"/>
              <w:autoSpaceDN w:val="0"/>
              <w:rPr>
                <w:rFonts w:ascii="仿宋" w:hAnsi="仿宋" w:eastAsia="仿宋"/>
              </w:rPr>
            </w:pPr>
          </w:p>
        </w:tc>
        <w:tc>
          <w:tcPr>
            <w:tcW w:w="1842"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1418" w:type="dxa"/>
          </w:tcPr>
          <w:p>
            <w:pPr>
              <w:autoSpaceDE w:val="0"/>
              <w:autoSpaceDN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tcPr>
          <w:p>
            <w:pPr>
              <w:autoSpaceDE w:val="0"/>
              <w:autoSpaceDN w:val="0"/>
              <w:rPr>
                <w:rFonts w:ascii="仿宋" w:hAnsi="仿宋" w:eastAsia="仿宋"/>
              </w:rPr>
            </w:pPr>
          </w:p>
        </w:tc>
        <w:tc>
          <w:tcPr>
            <w:tcW w:w="1406" w:type="dxa"/>
          </w:tcPr>
          <w:p>
            <w:pPr>
              <w:autoSpaceDE w:val="0"/>
              <w:autoSpaceDN w:val="0"/>
              <w:rPr>
                <w:rFonts w:ascii="仿宋" w:hAnsi="仿宋" w:eastAsia="仿宋"/>
              </w:rPr>
            </w:pPr>
          </w:p>
        </w:tc>
        <w:tc>
          <w:tcPr>
            <w:tcW w:w="1146" w:type="dxa"/>
          </w:tcPr>
          <w:p>
            <w:pPr>
              <w:autoSpaceDE w:val="0"/>
              <w:autoSpaceDN w:val="0"/>
              <w:rPr>
                <w:rFonts w:ascii="仿宋" w:hAnsi="仿宋" w:eastAsia="仿宋"/>
              </w:rPr>
            </w:pPr>
          </w:p>
        </w:tc>
        <w:tc>
          <w:tcPr>
            <w:tcW w:w="1842"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1418" w:type="dxa"/>
          </w:tcPr>
          <w:p>
            <w:pPr>
              <w:autoSpaceDE w:val="0"/>
              <w:autoSpaceDN w:val="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tcPr>
          <w:p>
            <w:pPr>
              <w:autoSpaceDE w:val="0"/>
              <w:autoSpaceDN w:val="0"/>
              <w:rPr>
                <w:rFonts w:ascii="仿宋" w:hAnsi="仿宋" w:eastAsia="仿宋"/>
              </w:rPr>
            </w:pPr>
          </w:p>
        </w:tc>
        <w:tc>
          <w:tcPr>
            <w:tcW w:w="1406" w:type="dxa"/>
          </w:tcPr>
          <w:p>
            <w:pPr>
              <w:autoSpaceDE w:val="0"/>
              <w:autoSpaceDN w:val="0"/>
              <w:rPr>
                <w:rFonts w:ascii="仿宋" w:hAnsi="仿宋" w:eastAsia="仿宋"/>
              </w:rPr>
            </w:pPr>
          </w:p>
        </w:tc>
        <w:tc>
          <w:tcPr>
            <w:tcW w:w="1146" w:type="dxa"/>
          </w:tcPr>
          <w:p>
            <w:pPr>
              <w:autoSpaceDE w:val="0"/>
              <w:autoSpaceDN w:val="0"/>
              <w:rPr>
                <w:rFonts w:ascii="仿宋" w:hAnsi="仿宋" w:eastAsia="仿宋"/>
              </w:rPr>
            </w:pPr>
          </w:p>
        </w:tc>
        <w:tc>
          <w:tcPr>
            <w:tcW w:w="1842"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756" w:type="dxa"/>
          </w:tcPr>
          <w:p>
            <w:pPr>
              <w:autoSpaceDE w:val="0"/>
              <w:autoSpaceDN w:val="0"/>
              <w:rPr>
                <w:rFonts w:ascii="仿宋" w:hAnsi="仿宋" w:eastAsia="仿宋"/>
              </w:rPr>
            </w:pPr>
          </w:p>
        </w:tc>
        <w:tc>
          <w:tcPr>
            <w:tcW w:w="1418" w:type="dxa"/>
          </w:tcPr>
          <w:p>
            <w:pPr>
              <w:autoSpaceDE w:val="0"/>
              <w:autoSpaceDN w:val="0"/>
              <w:rPr>
                <w:rFonts w:ascii="仿宋" w:hAnsi="仿宋" w:eastAsia="仿宋"/>
              </w:rPr>
            </w:pPr>
          </w:p>
        </w:tc>
      </w:tr>
    </w:tbl>
    <w:p>
      <w:pPr>
        <w:autoSpaceDE w:val="0"/>
        <w:autoSpaceDN w:val="0"/>
        <w:ind w:left="-141" w:leftChars="-67" w:right="-477" w:rightChars="-227"/>
        <w:rPr>
          <w:rFonts w:ascii="仿宋" w:hAnsi="仿宋" w:eastAsia="仿宋"/>
        </w:rPr>
      </w:pPr>
      <w:r>
        <w:rPr>
          <w:rFonts w:hint="eastAsia" w:ascii="仿宋" w:hAnsi="仿宋" w:eastAsia="仿宋"/>
        </w:rPr>
        <w:t>注</w:t>
      </w:r>
      <w:r>
        <w:rPr>
          <w:rFonts w:ascii="仿宋" w:hAnsi="仿宋" w:eastAsia="仿宋"/>
        </w:rPr>
        <w:t>1：船舶水污染物接收单位于每月初（1-3日）将上上月26日至上月25日间完成处置的</w:t>
      </w:r>
      <w:r>
        <w:rPr>
          <w:rFonts w:hint="eastAsia" w:ascii="仿宋" w:hAnsi="仿宋" w:eastAsia="仿宋"/>
        </w:rPr>
        <w:t>渔业船舶水污染物接收转运处置情况报属地农业农村（渔业）部门；非渔业船舶水污染物接收转运处置情况报海事部门和属地交通运输部门。</w:t>
      </w:r>
    </w:p>
    <w:p>
      <w:pPr>
        <w:autoSpaceDE w:val="0"/>
        <w:autoSpaceDN w:val="0"/>
        <w:ind w:left="-141" w:leftChars="-67" w:right="-477" w:rightChars="-227" w:firstLine="210" w:firstLineChars="100"/>
        <w:rPr>
          <w:rFonts w:ascii="仿宋" w:hAnsi="仿宋" w:eastAsia="仿宋"/>
        </w:rPr>
      </w:pPr>
      <w:r>
        <w:rPr>
          <w:rFonts w:ascii="仿宋" w:hAnsi="仿宋" w:eastAsia="仿宋"/>
        </w:rPr>
        <w:t>2：船舶水污染物接收单位于每月初（1-3日）将上上月26日至上月25日间完成处置的船舶水污染物按种类不同分别报生态环境、综合行政执法（城市管理）以及排水行政主管部门，具体如下：属于危险废物的，应报生态环境部门，如已按危废联单报生态环境部门的，不再另行报送；不属于危险废物的船舶生活垃圾接收转运处置情况应报综合行政执法（城市管理）；船舶生活污水接收转运处置情况应报排水行政主管部门。</w:t>
      </w:r>
    </w:p>
    <w:p>
      <w:pPr>
        <w:autoSpaceDE w:val="0"/>
        <w:autoSpaceDN w:val="0"/>
        <w:ind w:left="-141" w:leftChars="-67" w:right="-477" w:rightChars="-227"/>
        <w:rPr>
          <w:rFonts w:ascii="仿宋" w:hAnsi="仿宋" w:eastAsia="仿宋"/>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8A7585"/>
    <w:rsid w:val="588A7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2021-08-23T03:11:00Z</dcterms:created>
  <dc:creator>Administrator</dc:creator>
  <cp:lastModifiedBy>Administrator</cp:lastModifiedBy>
  <dcterms:modified xsi:type="dcterms:W3CDTF">2021-08-23T03:11:41Z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F31EAAF87C16427AA47C9C2CBB130BB2</vt:lpwstr>
  </property>
</Properties>
</file>