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</w:t>
      </w:r>
    </w:p>
    <w:p>
      <w:pPr>
        <w:spacing w:line="10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浙江省制造业创新中心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培育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建设实施方案</w:t>
      </w:r>
    </w:p>
    <w:bookmarkEnd w:id="0"/>
    <w:p>
      <w:pPr>
        <w:spacing w:line="660" w:lineRule="exact"/>
        <w:ind w:firstLine="0" w:firstLineChars="0"/>
        <w:jc w:val="center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</w:t>
      </w:r>
      <w:r>
        <w:rPr>
          <w:rFonts w:hint="eastAsia" w:ascii="仿宋" w:hAnsi="仿宋" w:eastAsia="仿宋" w:cs="仿宋"/>
          <w:color w:val="000000"/>
          <w:lang w:eastAsia="zh-CN"/>
        </w:rPr>
        <w:t>本部分</w:t>
      </w:r>
      <w:r>
        <w:rPr>
          <w:rFonts w:hint="eastAsia" w:ascii="仿宋" w:hAnsi="仿宋" w:eastAsia="仿宋" w:cs="仿宋"/>
          <w:color w:val="000000"/>
        </w:rPr>
        <w:t>由所在地人民政府或经信主管部门负责编制）</w:t>
      </w:r>
    </w:p>
    <w:p>
      <w:pPr>
        <w:ind w:firstLine="320" w:firstLineChars="100"/>
        <w:rPr>
          <w:rFonts w:ascii="仿宋_GB2312" w:hAnsi="黑体"/>
          <w:color w:val="000000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科学谋划</w:t>
      </w:r>
      <w:r>
        <w:rPr>
          <w:rFonts w:hint="eastAsia" w:ascii="仿宋" w:hAnsi="仿宋" w:eastAsia="仿宋" w:cs="仿宋"/>
          <w:color w:val="000000"/>
          <w:lang w:eastAsia="zh-CN"/>
        </w:rPr>
        <w:t>制造业</w:t>
      </w:r>
      <w:r>
        <w:rPr>
          <w:rFonts w:hint="eastAsia" w:ascii="仿宋" w:hAnsi="仿宋" w:eastAsia="仿宋" w:cs="仿宋"/>
          <w:color w:val="000000"/>
        </w:rPr>
        <w:t>创新中心建设总体思路，重点明确当地政府对推荐省级制造业创新中心在人才引育、要素配置、财税支持、精准服务等方面的支持政策和措施等</w:t>
      </w:r>
      <w:r>
        <w:rPr>
          <w:rFonts w:hint="eastAsia" w:ascii="仿宋" w:hAnsi="仿宋" w:eastAsia="仿宋" w:cs="仿宋"/>
          <w:color w:val="000000"/>
          <w:lang w:eastAsia="zh-CN"/>
        </w:rPr>
        <w:t>，具体参照如下：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一、组织领导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成立组织领导机构，明确部门职责分工，健全组织、工作、运行体系，形成各相关部门共同推动的工作机制。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二、建设方案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简要阐述</w:t>
      </w:r>
      <w:r>
        <w:rPr>
          <w:rFonts w:hint="eastAsia" w:ascii="仿宋" w:hAnsi="仿宋" w:eastAsia="仿宋" w:cs="仿宋"/>
          <w:color w:val="000000"/>
          <w:lang w:eastAsia="zh-CN"/>
        </w:rPr>
        <w:t>制造业</w:t>
      </w:r>
      <w:r>
        <w:rPr>
          <w:rFonts w:hint="eastAsia" w:ascii="仿宋" w:hAnsi="仿宋" w:eastAsia="仿宋" w:cs="仿宋"/>
          <w:color w:val="000000"/>
        </w:rPr>
        <w:t>创新中心建设的创建基础、建设目标、建设内容和运行机制。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三、保障措施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主要包括：政策保障，在统筹地方产业、科技、财税、教育、金融、土地、人力社保协会等资源，以及创新人才引进等方面提出可操作性政策；资金保障，包括省级资金的使用计划，地方财政支持创新中心建设计划等；信息公开，包括建立健全建设项目、资金预算信息公开，以及统计报告制度等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四、其他需要说明的事项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64CA2"/>
    <w:rsid w:val="423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2021-08-27T01:41:00Z</dcterms:created>
  <dc:creator>王海一锅粥</dc:creator>
  <cp:lastModifiedBy>王海一锅粥</cp:lastModifiedBy>
  <dcterms:modified xsi:type="dcterms:W3CDTF">2021-08-27T01:45:57Z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FE9E6B7EFD4248B2AD790DED69799B20</vt:lpwstr>
  </property>
</Properties>
</file>