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26"/>
        </w:rPr>
      </w:pPr>
    </w:p>
    <w:p>
      <w:pPr>
        <w:spacing w:before="50"/>
        <w:ind w:left="377" w:right="7792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color w:val="333333"/>
          <w:sz w:val="36"/>
        </w:rPr>
        <w:t>附件 3</w:t>
      </w:r>
    </w:p>
    <w:p>
      <w:pPr>
        <w:spacing w:before="203"/>
        <w:ind w:left="377" w:right="477" w:firstLine="0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指标解释</w:t>
      </w:r>
    </w:p>
    <w:bookmarkEnd w:id="0"/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5"/>
        <w:numPr>
          <w:ilvl w:val="1"/>
          <w:numId w:val="1"/>
        </w:numPr>
        <w:tabs>
          <w:tab w:val="left" w:pos="1412"/>
        </w:tabs>
        <w:spacing w:before="230" w:after="0" w:line="340" w:lineRule="auto"/>
        <w:ind w:left="440" w:right="54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税收收入是指当年小微企业园内所有企业上交的税 </w:t>
      </w:r>
      <w:r>
        <w:rPr>
          <w:spacing w:val="13"/>
          <w:sz w:val="32"/>
        </w:rPr>
        <w:t>金收入总数。数据以税务部门核定为准。</w:t>
      </w:r>
    </w:p>
    <w:p>
      <w:pPr>
        <w:pStyle w:val="5"/>
        <w:numPr>
          <w:ilvl w:val="1"/>
          <w:numId w:val="1"/>
        </w:numPr>
        <w:tabs>
          <w:tab w:val="left" w:pos="1403"/>
        </w:tabs>
        <w:spacing w:before="0" w:after="0" w:line="340" w:lineRule="auto"/>
        <w:ind w:left="440" w:right="537" w:firstLine="640"/>
        <w:jc w:val="both"/>
        <w:rPr>
          <w:sz w:val="32"/>
        </w:rPr>
      </w:pPr>
      <w:r>
        <w:rPr>
          <w:spacing w:val="-1"/>
          <w:sz w:val="32"/>
        </w:rPr>
        <w:t>实际用地面积是指小微企业园已建成投产</w:t>
      </w:r>
      <w:r>
        <w:rPr>
          <w:sz w:val="32"/>
        </w:rPr>
        <w:t>（使用</w:t>
      </w:r>
      <w:r>
        <w:rPr>
          <w:spacing w:val="-7"/>
          <w:sz w:val="32"/>
        </w:rPr>
        <w:t>）</w:t>
      </w:r>
      <w:r>
        <w:rPr>
          <w:sz w:val="32"/>
        </w:rPr>
        <w:t>面</w:t>
      </w:r>
      <w:r>
        <w:rPr>
          <w:spacing w:val="-21"/>
          <w:w w:val="95"/>
          <w:sz w:val="32"/>
        </w:rPr>
        <w:t>积累计数。如小微企业园分期建设，按该期的已建成投产</w:t>
      </w:r>
      <w:r>
        <w:rPr>
          <w:w w:val="95"/>
          <w:sz w:val="32"/>
        </w:rPr>
        <w:t xml:space="preserve">（使 </w:t>
      </w:r>
      <w:r>
        <w:rPr>
          <w:sz w:val="32"/>
        </w:rPr>
        <w:t>用）面积计算。</w:t>
      </w:r>
    </w:p>
    <w:p>
      <w:pPr>
        <w:pStyle w:val="5"/>
        <w:numPr>
          <w:ilvl w:val="1"/>
          <w:numId w:val="1"/>
        </w:numPr>
        <w:tabs>
          <w:tab w:val="left" w:pos="1412"/>
        </w:tabs>
        <w:spacing w:before="0" w:after="0" w:line="340" w:lineRule="auto"/>
        <w:ind w:left="440" w:right="540" w:firstLine="640"/>
        <w:jc w:val="left"/>
        <w:rPr>
          <w:sz w:val="32"/>
        </w:rPr>
      </w:pPr>
      <w:r>
        <w:rPr>
          <w:spacing w:val="13"/>
          <w:w w:val="95"/>
          <w:sz w:val="32"/>
        </w:rPr>
        <w:t xml:space="preserve">销售收入是指当年小微企业园内所有企业应该缴纳 </w:t>
      </w:r>
      <w:r>
        <w:rPr>
          <w:spacing w:val="13"/>
          <w:sz w:val="32"/>
        </w:rPr>
        <w:t>税款的销售收入总数。数据以税务部门核定为准。</w:t>
      </w:r>
    </w:p>
    <w:p>
      <w:pPr>
        <w:pStyle w:val="5"/>
        <w:numPr>
          <w:ilvl w:val="1"/>
          <w:numId w:val="1"/>
        </w:numPr>
        <w:tabs>
          <w:tab w:val="left" w:pos="1412"/>
        </w:tabs>
        <w:spacing w:before="0" w:after="0" w:line="338" w:lineRule="auto"/>
        <w:ind w:left="440" w:right="53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企业培育数量是指当年在小微企业园内培育发展成 </w:t>
      </w:r>
      <w:r>
        <w:rPr>
          <w:spacing w:val="11"/>
          <w:w w:val="95"/>
          <w:sz w:val="32"/>
        </w:rPr>
        <w:t xml:space="preserve">为规模以上工业企业和限额以上服务业企业累计净增的数 </w:t>
      </w:r>
      <w:r>
        <w:rPr>
          <w:spacing w:val="-1"/>
          <w:sz w:val="32"/>
        </w:rPr>
        <w:t>量，不包括入园之前已是规模以上的工业企业和限额以上的</w:t>
      </w:r>
      <w:r>
        <w:rPr>
          <w:spacing w:val="-10"/>
          <w:sz w:val="32"/>
        </w:rPr>
        <w:t xml:space="preserve">服务业企业。以每净增 </w:t>
      </w:r>
      <w:r>
        <w:rPr>
          <w:sz w:val="32"/>
        </w:rPr>
        <w:t>1</w:t>
      </w:r>
      <w:r>
        <w:rPr>
          <w:spacing w:val="-23"/>
          <w:sz w:val="32"/>
        </w:rPr>
        <w:t xml:space="preserve"> 家规上</w:t>
      </w:r>
      <w:r>
        <w:rPr>
          <w:sz w:val="32"/>
        </w:rPr>
        <w:t>（限上</w:t>
      </w:r>
      <w:r>
        <w:rPr>
          <w:spacing w:val="-3"/>
          <w:sz w:val="32"/>
        </w:rPr>
        <w:t>）</w:t>
      </w:r>
      <w:r>
        <w:rPr>
          <w:spacing w:val="-1"/>
          <w:sz w:val="32"/>
        </w:rPr>
        <w:t>企业为基数，以统</w:t>
      </w:r>
      <w:r>
        <w:rPr>
          <w:spacing w:val="-4"/>
          <w:sz w:val="32"/>
        </w:rPr>
        <w:t>计部门核定为准。高新技术企业、省科技型企业、隐形冠军</w:t>
      </w:r>
      <w:r>
        <w:rPr>
          <w:spacing w:val="-5"/>
          <w:sz w:val="32"/>
        </w:rPr>
        <w:t>等省级及以上有关部门认定的企业，以相关部门当年正式文件为准。</w:t>
      </w:r>
    </w:p>
    <w:p>
      <w:pPr>
        <w:pStyle w:val="5"/>
        <w:numPr>
          <w:ilvl w:val="1"/>
          <w:numId w:val="1"/>
        </w:numPr>
        <w:tabs>
          <w:tab w:val="left" w:pos="1412"/>
        </w:tabs>
        <w:spacing w:before="0" w:after="0" w:line="338" w:lineRule="auto"/>
        <w:ind w:left="440" w:right="53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高端人才是指国省千人才，国省级非遗代表性传承 </w:t>
      </w:r>
      <w:r>
        <w:rPr>
          <w:spacing w:val="-1"/>
          <w:w w:val="95"/>
          <w:sz w:val="32"/>
        </w:rPr>
        <w:t xml:space="preserve">人，国省级大师、本行业最高奖项获得者以及其他高层次人 </w:t>
      </w:r>
      <w:r>
        <w:rPr>
          <w:spacing w:val="-4"/>
          <w:w w:val="95"/>
          <w:sz w:val="32"/>
        </w:rPr>
        <w:t xml:space="preserve">才。特色专业人才是指“新四军”创业人员和中高级技术职 </w:t>
      </w:r>
      <w:r>
        <w:rPr>
          <w:spacing w:val="-4"/>
          <w:sz w:val="32"/>
        </w:rPr>
        <w:t>称人员。</w:t>
      </w:r>
    </w:p>
    <w:p>
      <w:pPr>
        <w:pStyle w:val="5"/>
        <w:numPr>
          <w:ilvl w:val="1"/>
          <w:numId w:val="1"/>
        </w:numPr>
        <w:tabs>
          <w:tab w:val="left" w:pos="1403"/>
        </w:tabs>
        <w:spacing w:before="6" w:after="0" w:line="240" w:lineRule="auto"/>
        <w:ind w:left="1402" w:right="0" w:hanging="323"/>
        <w:jc w:val="left"/>
        <w:rPr>
          <w:sz w:val="32"/>
        </w:rPr>
      </w:pPr>
      <w:r>
        <w:rPr>
          <w:spacing w:val="-4"/>
          <w:sz w:val="32"/>
        </w:rPr>
        <w:t>外资、风险投资、产业基金投资以及其他创业投资机</w:t>
      </w:r>
    </w:p>
    <w:p>
      <w:pPr>
        <w:spacing w:after="0" w:line="240" w:lineRule="auto"/>
        <w:jc w:val="left"/>
        <w:rPr>
          <w:sz w:val="32"/>
        </w:rPr>
        <w:sectPr>
          <w:footerReference r:id="rId5" w:type="default"/>
          <w:pgSz w:w="11910" w:h="16840"/>
          <w:pgMar w:top="1580" w:right="1260" w:bottom="600" w:left="1360" w:header="0" w:footer="406" w:gutter="0"/>
          <w:pgNumType w:start="25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6"/>
        </w:rPr>
      </w:pPr>
    </w:p>
    <w:p>
      <w:pPr>
        <w:pStyle w:val="2"/>
        <w:spacing w:before="54" w:line="340" w:lineRule="auto"/>
        <w:ind w:left="440" w:right="525"/>
        <w:jc w:val="right"/>
        <w:rPr>
          <w:rFonts w:hint="eastAsia" w:ascii="宋体" w:eastAsia="宋体"/>
        </w:rPr>
      </w:pPr>
      <w:r>
        <w:rPr>
          <w:rFonts w:hint="eastAsia" w:ascii="宋体" w:eastAsia="宋体"/>
          <w:spacing w:val="-1"/>
          <w:w w:val="95"/>
        </w:rPr>
        <w:t>构等是指国</w:t>
      </w:r>
      <w:r>
        <w:rPr>
          <w:rFonts w:hint="eastAsia" w:ascii="宋体" w:eastAsia="宋体"/>
          <w:w w:val="95"/>
        </w:rPr>
        <w:t>（境</w:t>
      </w:r>
      <w:r>
        <w:rPr>
          <w:rFonts w:hint="eastAsia" w:ascii="宋体" w:eastAsia="宋体"/>
          <w:spacing w:val="-3"/>
          <w:w w:val="95"/>
        </w:rPr>
        <w:t>）</w:t>
      </w:r>
      <w:r>
        <w:rPr>
          <w:rFonts w:hint="eastAsia" w:ascii="宋体" w:eastAsia="宋体"/>
          <w:spacing w:val="-2"/>
          <w:w w:val="95"/>
        </w:rPr>
        <w:t xml:space="preserve">外投资者、风险投资基金、产业基金投资 以及其他创业投资基金等按照合同协议实际执行的出资额。 </w:t>
      </w:r>
      <w:r>
        <w:rPr>
          <w:rFonts w:hint="eastAsia" w:ascii="宋体" w:eastAsia="宋体"/>
          <w:spacing w:val="5"/>
          <w:w w:val="95"/>
        </w:rPr>
        <w:t>7</w:t>
      </w:r>
      <w:r>
        <w:rPr>
          <w:rFonts w:hint="eastAsia" w:ascii="宋体" w:eastAsia="宋体"/>
          <w:spacing w:val="11"/>
          <w:w w:val="95"/>
        </w:rPr>
        <w:t>.专利拥有量是指拥有经国内外知识产权行政部门授</w:t>
      </w:r>
    </w:p>
    <w:p>
      <w:pPr>
        <w:pStyle w:val="2"/>
        <w:spacing w:line="403" w:lineRule="exact"/>
        <w:ind w:left="440"/>
        <w:rPr>
          <w:rFonts w:hint="eastAsia" w:ascii="宋体" w:eastAsia="宋体"/>
        </w:rPr>
      </w:pPr>
      <w:r>
        <w:rPr>
          <w:rFonts w:hint="eastAsia" w:ascii="宋体" w:eastAsia="宋体"/>
        </w:rPr>
        <w:t>权且在有效期内的专利件数。</w:t>
      </w:r>
    </w:p>
    <w:p>
      <w:pPr>
        <w:pStyle w:val="5"/>
        <w:numPr>
          <w:ilvl w:val="0"/>
          <w:numId w:val="2"/>
        </w:numPr>
        <w:tabs>
          <w:tab w:val="left" w:pos="1403"/>
        </w:tabs>
        <w:spacing w:before="171" w:after="0" w:line="338" w:lineRule="auto"/>
        <w:ind w:left="440" w:right="377" w:firstLine="640"/>
        <w:jc w:val="left"/>
        <w:rPr>
          <w:sz w:val="32"/>
        </w:rPr>
      </w:pPr>
      <w:r>
        <w:rPr>
          <w:spacing w:val="-1"/>
          <w:sz w:val="32"/>
        </w:rPr>
        <w:t>省级以上品牌产品是指包括中国驰名商标、省著名商</w:t>
      </w:r>
      <w:r>
        <w:rPr>
          <w:spacing w:val="-15"/>
          <w:sz w:val="32"/>
        </w:rPr>
        <w:t>标、省级名牌、省知名商号、省政府质量奖、中国出口名牌、</w:t>
      </w:r>
      <w:r>
        <w:rPr>
          <w:spacing w:val="-3"/>
          <w:sz w:val="32"/>
        </w:rPr>
        <w:t>省出口名牌、工信部重点跟踪培育品牌等的个数。若单个商标获得多项称号，需剔除重复计算。</w:t>
      </w:r>
    </w:p>
    <w:p>
      <w:pPr>
        <w:pStyle w:val="5"/>
        <w:numPr>
          <w:ilvl w:val="0"/>
          <w:numId w:val="2"/>
        </w:numPr>
        <w:tabs>
          <w:tab w:val="left" w:pos="1403"/>
        </w:tabs>
        <w:spacing w:before="8" w:after="0" w:line="338" w:lineRule="auto"/>
        <w:ind w:left="440" w:right="537" w:firstLine="640"/>
        <w:jc w:val="both"/>
        <w:rPr>
          <w:sz w:val="32"/>
        </w:rPr>
      </w:pPr>
      <w:r>
        <w:rPr>
          <w:spacing w:val="-1"/>
          <w:sz w:val="32"/>
        </w:rPr>
        <w:t>入园企业是指小微企业园范围内已投产、在建或已签</w:t>
      </w:r>
      <w:r>
        <w:rPr>
          <w:spacing w:val="4"/>
          <w:w w:val="95"/>
          <w:sz w:val="32"/>
        </w:rPr>
        <w:t>订入驻协议的所有企业。(</w:t>
      </w:r>
      <w:r>
        <w:rPr>
          <w:spacing w:val="2"/>
          <w:w w:val="95"/>
          <w:sz w:val="32"/>
        </w:rPr>
        <w:t>1</w:t>
      </w:r>
      <w:r>
        <w:rPr>
          <w:spacing w:val="4"/>
          <w:w w:val="95"/>
          <w:sz w:val="32"/>
        </w:rPr>
        <w:t xml:space="preserve">)在园区同一地块上的同一企业 </w:t>
      </w:r>
      <w:r>
        <w:rPr>
          <w:spacing w:val="3"/>
          <w:w w:val="95"/>
          <w:sz w:val="32"/>
        </w:rPr>
        <w:t>有多块牌子，按一家企业计数；(2</w:t>
      </w:r>
      <w:r>
        <w:rPr>
          <w:spacing w:val="4"/>
          <w:w w:val="95"/>
          <w:sz w:val="32"/>
        </w:rPr>
        <w:t xml:space="preserve">)至报告期末已经倒闭、 </w:t>
      </w:r>
      <w:r>
        <w:rPr>
          <w:spacing w:val="3"/>
          <w:w w:val="95"/>
          <w:sz w:val="32"/>
        </w:rPr>
        <w:t>迁出的企业不作为入驻企业统计；(3</w:t>
      </w:r>
      <w:r>
        <w:rPr>
          <w:spacing w:val="4"/>
          <w:w w:val="95"/>
          <w:sz w:val="32"/>
        </w:rPr>
        <w:t xml:space="preserve">)租用园内其它企业厂 </w:t>
      </w:r>
      <w:r>
        <w:rPr>
          <w:spacing w:val="4"/>
          <w:sz w:val="32"/>
        </w:rPr>
        <w:t>房的企业。(4)其他情况入驻小微企业园的企业。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116205</wp:posOffset>
                </wp:positionV>
                <wp:extent cx="528129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9.15pt;height:0pt;width:415.85pt;mso-position-horizontal-relative:page;mso-wrap-distance-bottom:0pt;mso-wrap-distance-top:0pt;z-index:-251655168;mso-width-relative:page;mso-height-relative:page;" stroked="t" coordsize="21600,21600" o:gfxdata="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P56dUAAAAKAQAADwAAAAAAAAABACAAAAAiAAAAZHJzL2Rvd25yZXYueG1sUEsBAhQA&#10;FAAAAAgAh07iQMjc09D1AQAA5AMAAA4AAAAAAAAAAQAgAAAAJAEAAGRycy9lMm9Eb2MueG1sUEsF&#10;BgAAAAAGAAYAWQEAAIsFAAAAAA==&#10;">
                <v:path arrowok="t"/>
                <v:fill focussize="0,0"/>
                <v:stroke weight="0.6pt" color="#000000"/>
                <v:imagedata o:title=""/>
                <o:lock v:ext="edit"/>
                <w10:wrap type="topAndBottom"/>
              </v:line>
            </w:pict>
          </mc:Fallback>
        </mc:AlternateContent>
      </w:r>
    </w:p>
    <w:p>
      <w:pPr>
        <w:spacing w:before="82" w:after="120"/>
        <w:ind w:left="440" w:right="0" w:firstLine="0"/>
        <w:jc w:val="left"/>
        <w:rPr>
          <w:sz w:val="30"/>
        </w:rPr>
      </w:pPr>
      <w:r>
        <w:rPr>
          <w:sz w:val="30"/>
        </w:rPr>
        <w:t>抄送：各市、县（市、区）经信委（局）。</w:t>
      </w:r>
    </w:p>
    <w:p>
      <w:pPr>
        <w:spacing w:line="20" w:lineRule="exact"/>
        <w:ind w:left="432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27431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9525"/>
                          <a:chOff x="0" y="0"/>
                          <a:chExt cx="8306" cy="15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0" y="7"/>
                            <a:ext cx="83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15.3pt;" coordsize="8306,15" o:gfxdata="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7toIu1AAAAAMB&#10;AAAPAAAAAAAAAAEAIAAAACIAAABkcnMvZG93bnJldi54bWxQSwECFAAUAAAACACHTuJACHnCWVgC&#10;AAAHBQAADgAAAAAAAAABACAAAAAjAQAAZHJzL2Uyb0RvYy54bWxQSwUGAAAAAAYABgBZAQAA7QUA&#10;AAAA&#10;">
                <o:lock v:ext="edit" aspectratio="f"/>
                <v:line id="_x0000_s1026" o:spid="_x0000_s1026" o:spt="20" style="position:absolute;left:0;top:7;height:0;width:8306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939"/>
        </w:tabs>
        <w:spacing w:before="116"/>
        <w:ind w:left="440" w:right="0" w:firstLine="0"/>
        <w:jc w:val="left"/>
        <w:rPr>
          <w:sz w:val="3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410210</wp:posOffset>
                </wp:positionV>
                <wp:extent cx="527431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2.3pt;height:0pt;width:415.3pt;mso-position-horizontal-relative:page;mso-wrap-distance-bottom:0pt;mso-wrap-distance-top:0pt;z-index:-251654144;mso-width-relative:page;mso-height-relative:page;" stroked="t" coordsize="21600,21600" o:gfxdata="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1t77HVAAAACgEAAA8AAAAAAAAAAQAgAAAAIgAAAGRycy9kb3ducmV2LnhtbFBLAQIUABQA&#10;AAAIAIdO4kAhSSLt8wEAAOQDAAAOAAAAAAAAAAEAIAAAACQBAABkcnMvZTJvRG9jLnhtbFBLBQYA&#10;AAAABgAGAFkBAACJBQAAAAA=&#10;">
                <v:path arrowok="t"/>
                <v:fill focussize="0,0"/>
                <v:stroke weight="0.72pt" color="#000000"/>
                <v:imagedata o:title=""/>
                <o:lock v:ext="edit"/>
                <w10:wrap type="topAndBottom"/>
              </v:line>
            </w:pict>
          </mc:Fallback>
        </mc:AlternateContent>
      </w:r>
      <w:r>
        <w:rPr>
          <w:sz w:val="30"/>
        </w:rPr>
        <w:t>浙江省经济和信息化厅办公室</w:t>
      </w:r>
      <w:r>
        <w:rPr>
          <w:sz w:val="30"/>
        </w:rPr>
        <w:tab/>
      </w:r>
      <w:r>
        <w:rPr>
          <w:sz w:val="30"/>
        </w:rPr>
        <w:t>2018</w:t>
      </w:r>
      <w:r>
        <w:rPr>
          <w:spacing w:val="-76"/>
          <w:sz w:val="30"/>
        </w:rPr>
        <w:t xml:space="preserve"> </w:t>
      </w:r>
      <w:r>
        <w:rPr>
          <w:sz w:val="30"/>
        </w:rPr>
        <w:t>年</w:t>
      </w:r>
      <w:r>
        <w:rPr>
          <w:spacing w:val="-76"/>
          <w:sz w:val="30"/>
        </w:rPr>
        <w:t xml:space="preserve"> </w:t>
      </w:r>
      <w:r>
        <w:rPr>
          <w:sz w:val="30"/>
        </w:rPr>
        <w:t>12</w:t>
      </w:r>
      <w:r>
        <w:rPr>
          <w:spacing w:val="-75"/>
          <w:sz w:val="30"/>
        </w:rPr>
        <w:t xml:space="preserve"> </w:t>
      </w:r>
      <w:r>
        <w:rPr>
          <w:sz w:val="30"/>
        </w:rPr>
        <w:t>月</w:t>
      </w:r>
      <w:r>
        <w:rPr>
          <w:spacing w:val="-76"/>
          <w:sz w:val="30"/>
        </w:rPr>
        <w:t xml:space="preserve"> </w:t>
      </w:r>
      <w:r>
        <w:rPr>
          <w:sz w:val="30"/>
        </w:rPr>
        <w:t>29</w:t>
      </w:r>
      <w:r>
        <w:rPr>
          <w:spacing w:val="-75"/>
          <w:sz w:val="30"/>
        </w:rPr>
        <w:t xml:space="preserve"> </w:t>
      </w:r>
      <w:r>
        <w:rPr>
          <w:sz w:val="30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10243185</wp:posOffset>
              </wp:positionV>
              <wp:extent cx="203200" cy="1993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4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6pt;margin-top:806.55pt;height:15.7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ZpmddoAAAANAQAADwAAAAAAAAABACAAAAAiAAAAZHJzL2Rvd25yZXYueG1sUEsB&#10;AhQAFAAAAAgAh07iQAtKM8S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4" w:lineRule="exact"/>
                      <w:ind w:left="40" w:right="0" w:firstLine="0"/>
                      <w:jc w:val="lef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8"/>
      <w:numFmt w:val="decimal"/>
      <w:lvlText w:val="%1."/>
      <w:lvlJc w:val="left"/>
      <w:pPr>
        <w:ind w:left="440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3"/>
      <w:numFmt w:val="decimal"/>
      <w:lvlText w:val="%2."/>
      <w:lvlJc w:val="left"/>
      <w:pPr>
        <w:ind w:left="2141" w:hanging="321"/>
        <w:jc w:val="left"/>
      </w:pPr>
      <w:rPr>
        <w:rFonts w:hint="default" w:ascii="仿宋" w:hAnsi="仿宋" w:eastAsia="仿宋" w:cs="仿宋"/>
        <w:w w:val="100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4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8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6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0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8" w:hanging="32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400" w:hanging="282"/>
        <w:jc w:val="left"/>
      </w:pPr>
      <w:rPr>
        <w:rFonts w:hint="default" w:ascii="宋体" w:hAnsi="宋体" w:eastAsia="宋体" w:cs="宋体"/>
        <w:spacing w:val="-74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440" w:hanging="33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18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96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75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5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2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0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9" w:hanging="33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E7DB1"/>
    <w:rsid w:val="7DA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400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2021-09-03T02:29:00Z</dcterms:created>
  <dc:creator>刘明辉（奚妈）</dc:creator>
  <cp:lastModifiedBy>刘明辉（奚妈）</cp:lastModifiedBy>
  <dcterms:modified xsi:type="dcterms:W3CDTF">2021-09-03T02:30:10Z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93C61DADA9074A3F926FD26099DE181D</vt:lpwstr>
  </property>
</Properties>
</file>