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zh-TW" w:eastAsia="zh-TW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  <w:lang w:val="zh-TW" w:eastAsia="zh-TW"/>
        </w:rPr>
        <w:t>1</w:t>
      </w:r>
      <w:bookmarkStart w:id="0" w:name="_GoBack"/>
      <w:bookmarkEnd w:id="0"/>
    </w:p>
    <w:p>
      <w:pPr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lang w:val="zh-TW" w:eastAsia="zh-TW"/>
        </w:rPr>
      </w:pPr>
    </w:p>
    <w:p>
      <w:pPr>
        <w:spacing w:line="580" w:lineRule="exact"/>
        <w:jc w:val="center"/>
        <w:rPr>
          <w:rFonts w:ascii="黑体" w:hAnsi="黑体" w:eastAsia="黑体"/>
          <w:color w:val="000000"/>
          <w:kern w:val="0"/>
          <w:sz w:val="44"/>
          <w:szCs w:val="44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各区县（市）及市级机构任务清单（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年—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年）</w:t>
      </w:r>
    </w:p>
    <w:p>
      <w:pPr>
        <w:spacing w:after="40"/>
        <w:jc w:val="right"/>
        <w:rPr>
          <w:rFonts w:ascii="仿宋" w:hAnsi="仿宋" w:eastAsia="仿宋"/>
          <w:color w:val="000000"/>
          <w:kern w:val="0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TW" w:eastAsia="zh-TW"/>
        </w:rPr>
        <w:t>单位：亿元</w:t>
      </w:r>
    </w:p>
    <w:tbl>
      <w:tblPr>
        <w:tblStyle w:val="3"/>
        <w:tblW w:w="1347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22"/>
        <w:gridCol w:w="398"/>
        <w:gridCol w:w="845"/>
        <w:gridCol w:w="850"/>
        <w:gridCol w:w="864"/>
        <w:gridCol w:w="845"/>
        <w:gridCol w:w="864"/>
        <w:gridCol w:w="845"/>
        <w:gridCol w:w="850"/>
        <w:gridCol w:w="864"/>
        <w:gridCol w:w="850"/>
        <w:gridCol w:w="854"/>
        <w:gridCol w:w="835"/>
        <w:gridCol w:w="945"/>
        <w:gridCol w:w="922"/>
        <w:gridCol w:w="9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3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海曙区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7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江北区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镇海区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北仑区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鄞州区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7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奉化区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7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余姚市</w:t>
            </w:r>
          </w:p>
        </w:tc>
        <w:tc>
          <w:tcPr>
            <w:tcW w:w="86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慈溪市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宁海县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象山县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市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农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担</w:t>
            </w:r>
          </w:p>
        </w:tc>
        <w:tc>
          <w:tcPr>
            <w:tcW w:w="1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市融担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全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132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7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4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7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7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6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2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83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1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06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直保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/>
              </w:rPr>
              <w:t>再担保</w:t>
            </w: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 w:eastAsia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8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spacing w:line="403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2021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年末</w:t>
            </w:r>
          </w:p>
          <w:p>
            <w:pPr>
              <w:spacing w:line="403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余额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</w:rPr>
              <w:t>7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</w:rPr>
              <w:t>7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</w:rPr>
              <w:t>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9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6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9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</w:rPr>
              <w:t>80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6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70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6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70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3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spacing w:line="403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2022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年末</w:t>
            </w:r>
          </w:p>
          <w:p>
            <w:pPr>
              <w:spacing w:line="403" w:lineRule="exact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余额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8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8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</w:rPr>
              <w:t>10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</w:t>
            </w: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10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7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</w:rPr>
              <w:t>100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6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80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6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after="120"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2023</w:t>
            </w: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年末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黑体" w:hAnsi="黑体" w:eastAsia="黑体" w:cs="仿宋"/>
                <w:color w:val="000000"/>
                <w:kern w:val="0"/>
                <w:sz w:val="24"/>
                <w:szCs w:val="24"/>
                <w:lang w:val="zh-TW" w:eastAsia="zh-TW"/>
              </w:rPr>
              <w:t>余额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9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9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9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</w:t>
            </w:r>
            <w:r>
              <w:rPr>
                <w:rFonts w:ascii="仿宋" w:hAnsi="仿宋" w:eastAsia="仿宋" w:cs="仿宋"/>
                <w:color w:val="000000"/>
              </w:rPr>
              <w:t>1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</w:t>
            </w:r>
            <w:r>
              <w:rPr>
                <w:rFonts w:ascii="仿宋" w:hAnsi="仿宋" w:eastAsia="仿宋" w:cs="仿宋"/>
                <w:color w:val="000000"/>
              </w:rPr>
              <w:t>3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</w:t>
            </w:r>
            <w:r>
              <w:rPr>
                <w:rFonts w:ascii="仿宋" w:hAnsi="仿宋" w:eastAsia="仿宋" w:cs="仿宋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9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lang w:eastAsia="zh-TW"/>
              </w:rPr>
              <w:t>13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</w:rPr>
              <w:t>120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6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90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260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235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9" w:hRule="exact"/>
          <w:jc w:val="center"/>
        </w:trPr>
        <w:tc>
          <w:tcPr>
            <w:tcW w:w="922" w:type="dxa"/>
            <w:tcBorders>
              <w:top w:val="single" w:color="auto" w:sz="4" w:space="0"/>
              <w:bottom w:val="nil"/>
            </w:tcBorders>
            <w:shd w:val="clear" w:color="auto" w:fill="FFFFFF"/>
            <w:noWrap w:val="0"/>
            <w:vAlign w:val="top"/>
          </w:tcPr>
          <w:p>
            <w:pPr>
              <w:spacing w:line="403" w:lineRule="exact"/>
              <w:rPr>
                <w:rFonts w:ascii="仿宋" w:hAnsi="仿宋" w:eastAsia="仿宋"/>
                <w:color w:val="000000"/>
                <w:kern w:val="0"/>
                <w:sz w:val="24"/>
                <w:szCs w:val="24"/>
                <w:lang w:val="zh-TW"/>
              </w:rPr>
            </w:pPr>
          </w:p>
        </w:tc>
        <w:tc>
          <w:tcPr>
            <w:tcW w:w="12553" w:type="dxa"/>
            <w:gridSpan w:val="15"/>
            <w:tcBorders>
              <w:top w:val="single" w:color="auto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spacing w:line="403" w:lineRule="exac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备注：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各区县（市）任务仅包括辖内政府性融资担保公司政策性业务（单户1000万元以下）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;</w:t>
            </w:r>
          </w:p>
          <w:p>
            <w:pPr>
              <w:spacing w:line="403" w:lineRule="exact"/>
              <w:ind w:firstLine="720" w:firstLineChars="30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市融资担保公司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2021-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2023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 w:eastAsia="zh-TW"/>
              </w:rPr>
              <w:t>年末资本金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分别应达到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30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亿元、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40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亿元、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50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亿元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zh-TW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53FEE"/>
    <w:rsid w:val="3985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2021-07-08T07:15:00Z</dcterms:created>
  <dc:creator>续锋</dc:creator>
  <cp:lastModifiedBy>续锋</cp:lastModifiedBy>
  <dcterms:modified xsi:type="dcterms:W3CDTF">2021-07-08T07:15:44Z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