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0"/>
        </w:numPr>
        <w:wordWrap/>
        <w:autoSpaceDN w:val="0"/>
        <w:spacing w:line="580" w:lineRule="atLeast"/>
        <w:jc w:val="left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附件3</w:t>
      </w:r>
    </w:p>
    <w:p>
      <w:pPr>
        <w:pStyle w:val="5"/>
        <w:numPr>
          <w:ilvl w:val="0"/>
          <w:numId w:val="0"/>
        </w:numPr>
        <w:wordWrap/>
        <w:autoSpaceDN w:val="0"/>
        <w:spacing w:after="139" w:afterLines="30" w:line="660" w:lineRule="exact"/>
        <w:jc w:val="center"/>
        <w:rPr>
          <w:rStyle w:val="7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</w:pPr>
      <w:r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2021年浙</w:t>
      </w:r>
      <w:r>
        <w:rPr>
          <w:rStyle w:val="7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江省首版次软件产品申报指导目录</w:t>
      </w: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0"/>
        <w:gridCol w:w="1538"/>
        <w:gridCol w:w="66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产品名称</w:t>
            </w:r>
          </w:p>
        </w:tc>
        <w:tc>
          <w:tcPr>
            <w:tcW w:w="6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主要类型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一、基础软件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操作系统</w:t>
            </w:r>
          </w:p>
        </w:tc>
        <w:tc>
          <w:tcPr>
            <w:tcW w:w="6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桌面操作系统、服务器操作系统、网络操作系统、云操作系统、嵌入式操作系统、物联网（车联网）操作系统、安全操作系统等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数据库</w:t>
            </w:r>
          </w:p>
        </w:tc>
        <w:tc>
          <w:tcPr>
            <w:tcW w:w="6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关系型数据库、键值存储数据库、列存储数据库、面向文档数据库、图形数据库、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bidi="ar"/>
              </w:rPr>
              <w:t>实时数据库、内存数据库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中间件</w:t>
            </w:r>
          </w:p>
        </w:tc>
        <w:tc>
          <w:tcPr>
            <w:tcW w:w="6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终端仿真/屏幕转换中间件、数据访问中间件、远程过程调用中间件、消息中间件、交易中间件、对象中间件等。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8" w:hRule="atLeast"/>
        </w:trPr>
        <w:tc>
          <w:tcPr>
            <w:tcW w:w="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通用办公软件</w:t>
            </w:r>
          </w:p>
        </w:tc>
        <w:tc>
          <w:tcPr>
            <w:tcW w:w="6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满足办公需要的文字处理、电子表格、演示文稿等桌面办公系统，包括版式软件、流式软件等。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开发支撑软件</w:t>
            </w:r>
          </w:p>
        </w:tc>
        <w:tc>
          <w:tcPr>
            <w:tcW w:w="6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虚拟测试软件和软件开发、编译、图形图像处理及企业研发、设计中的通用工具软件。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二、工业软件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研发设计类工业软件</w:t>
            </w:r>
          </w:p>
        </w:tc>
        <w:tc>
          <w:tcPr>
            <w:tcW w:w="6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虚拟仿真系统、电子设计自动化(EDA)、计算机辅助设计（CAD）、计算机辅助工程（CAE）、计算机辅助制造（CAM）、计算机辅助工艺规划（CAPP）、建筑信息模型（BIM）、产品数据管理（PDM）软件。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生产控制类工业软件</w:t>
            </w:r>
          </w:p>
        </w:tc>
        <w:tc>
          <w:tcPr>
            <w:tcW w:w="6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工业控制系统、制造执行系统（MES）、制造运行管理（MOM）、调度优化系统（ORION）、先进控制系统（APC）、安全仪表系统（SIS）、可编程控制器（PLC）。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业务管理类工业软件</w:t>
            </w:r>
          </w:p>
        </w:tc>
        <w:tc>
          <w:tcPr>
            <w:tcW w:w="6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企业资源计划（ERP）、供应链管理（SCM）、客户关系管理（CRM）、人力资源管理（HRM）、企业资产管理（EAM）、产品生命周期管理（PLM）、运营综合保障管理（MRO）软件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三、嵌入式软件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8" w:hRule="atLeast"/>
        </w:trPr>
        <w:tc>
          <w:tcPr>
            <w:tcW w:w="876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bidi="ar"/>
              </w:rPr>
              <w:t>通信设备、汽车电子、交通监控设备、电子测量仪器、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装备自动控制系统、生物医疗设备嵌入式系统、可穿戴智能装备嵌入式系统、服务类机器人控制系统、无人机控制与机载系统、其它嵌入式软件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四、新兴技术软件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大数据</w:t>
            </w:r>
          </w:p>
        </w:tc>
        <w:tc>
          <w:tcPr>
            <w:tcW w:w="6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分布式计算、数据分析挖掘、可视化、数据采集清洗、联邦学习、隐私计算等大数据软件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云计算</w:t>
            </w:r>
          </w:p>
        </w:tc>
        <w:tc>
          <w:tcPr>
            <w:tcW w:w="6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大型公有云IaaS、PaaS服务软件、云管理软件、虚拟化软件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区块链</w:t>
            </w:r>
          </w:p>
        </w:tc>
        <w:tc>
          <w:tcPr>
            <w:tcW w:w="6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区块链软件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工业互联网</w:t>
            </w:r>
          </w:p>
        </w:tc>
        <w:tc>
          <w:tcPr>
            <w:tcW w:w="6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工业互联网平台软件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人工智能</w:t>
            </w:r>
          </w:p>
        </w:tc>
        <w:tc>
          <w:tcPr>
            <w:tcW w:w="6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人机交互、通用算法软件、基础算法库、工具链、机器学习和深度学习框架等人工智能软件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五、信息安全软件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信息系统安全、网络安全、密码算法、数据安全、工控安全、安全测试等方面的软件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六、信创软件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党政办公信创软件</w:t>
            </w:r>
          </w:p>
        </w:tc>
        <w:tc>
          <w:tcPr>
            <w:tcW w:w="6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面向党政办公领域的国产化软件，具备通用办公模块、参考模型和构建资源，兼容国际主流标准，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具备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良好的稳定性、可靠性和方便性，实现与国产操作系统、数据库、中间件的深度适配和优化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重点行业领域信创软件</w:t>
            </w:r>
          </w:p>
        </w:tc>
        <w:tc>
          <w:tcPr>
            <w:tcW w:w="6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面向金融、能源、制造、交通、建筑、广电等重点行业领域的国产化软件，实现与国产操作系统、数据库、中间件的深度适配和优化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七、重点行业应用软件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面向党政机关、国防、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金融、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能源、交通、通信、广电、医疗、建筑、应急、社保、水利、财税、知识产权、检验检测、科学研究、公共安全、节能环保、自然资源、城市管理、地理信息等领域的专业应用软件。</w:t>
            </w:r>
          </w:p>
        </w:tc>
      </w:tr>
    </w:tbl>
    <w:p/>
    <w:sectPr>
      <w:pgSz w:w="11906" w:h="16838"/>
      <w:pgMar w:top="1440" w:right="1757" w:bottom="1440" w:left="175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BA05D"/>
    <w:rsid w:val="26DA22FD"/>
    <w:rsid w:val="7F6BA0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3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p0"/>
    <w:basedOn w:val="1"/>
    <w:qFormat/>
    <w:uiPriority w:val="0"/>
    <w:pPr>
      <w:widowControl/>
      <w:ind w:firstLine="0" w:firstLineChars="0"/>
    </w:pPr>
    <w:rPr>
      <w:kern w:val="0"/>
      <w:sz w:val="32"/>
      <w:szCs w:val="32"/>
    </w:rPr>
  </w:style>
  <w:style w:type="character" w:customStyle="1" w:styleId="6">
    <w:name w:val="fontstyle31"/>
    <w:basedOn w:val="4"/>
    <w:qFormat/>
    <w:uiPriority w:val="0"/>
    <w:rPr>
      <w:rFonts w:hint="default" w:ascii="Times New Roman" w:hAnsi="Times New Roman" w:eastAsia="宋体" w:cs="Times New Roman"/>
      <w:color w:val="000000"/>
      <w:sz w:val="32"/>
      <w:szCs w:val="32"/>
    </w:rPr>
  </w:style>
  <w:style w:type="character" w:customStyle="1" w:styleId="7">
    <w:name w:val="fontstyle41"/>
    <w:basedOn w:val="4"/>
    <w:qFormat/>
    <w:uiPriority w:val="0"/>
    <w:rPr>
      <w:rFonts w:ascii="方正仿宋_GBK" w:hAnsi="方正仿宋_GBK" w:eastAsia="方正仿宋_GBK" w:cs="方正仿宋_GBK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2021-09-18T10:53:00Z</dcterms:created>
  <dc:creator>admin</dc:creator>
  <cp:lastModifiedBy>Administrator</cp:lastModifiedBy>
  <dcterms:modified xsi:type="dcterms:W3CDTF">2021-09-22T02:45:10Z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BC7BF342817F4DE198E0698539D4F7C3</vt:lpwstr>
  </property>
</Properties>
</file>