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创艺简标宋" w:hAnsi="黑体" w:eastAsia="创艺简标宋"/>
          <w:sz w:val="44"/>
          <w:szCs w:val="44"/>
        </w:rPr>
      </w:pPr>
      <w:r>
        <w:rPr>
          <w:rFonts w:hint="eastAsia" w:ascii="创艺简标宋" w:hAnsi="黑体" w:eastAsia="创艺简标宋"/>
          <w:sz w:val="44"/>
          <w:szCs w:val="44"/>
        </w:rPr>
        <w:t>象山县针织业改造提升行动方案</w:t>
      </w:r>
    </w:p>
    <w:p>
      <w:pPr>
        <w:spacing w:line="64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创艺简标宋" w:hAnsi="黑体" w:eastAsia="创艺简标宋"/>
          <w:sz w:val="44"/>
          <w:szCs w:val="44"/>
        </w:rPr>
        <w:t>任务分解表</w:t>
      </w:r>
    </w:p>
    <w:p>
      <w:pPr>
        <w:spacing w:line="560" w:lineRule="exact"/>
        <w:ind w:firstLine="879"/>
        <w:jc w:val="center"/>
        <w:rPr>
          <w:rFonts w:ascii="方正小标宋_GBK" w:hAnsi="黑体" w:eastAsia="方正小标宋_GBK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567"/>
        <w:gridCol w:w="1400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配合单位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（一）打造象山针织供应链品牌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设立“做针织，找象山”品牌传播基金，在网红聚集地开展线下线上广告宣传，与知名电商和短视频平台等机构合作开展直播品牌活动，深入推广“制造基地+网红选品”模式。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县商务局、</w:t>
            </w:r>
          </w:p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象山针织协会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依托针织小镇，成立电商直播孵化基地，吸引网红主播及其供应链团队到象山选品。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县商务局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县招商发展中心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完善检验检测、仓储物流等产业公共服务，汇聚产品研发和创意设计等创新要素，助推企业提升产品质量。引进订单库存管理机构，提高针织企业备货和订单管理能力。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县科技局、县招商发展中心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（二）推进智能制造和柔性生产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加大技改投资，推进“机器换人”，打造数字化车间、智能工厂，争创省级“机器换人”试点、智能制造标杆企业、两化融合贯标试点。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9" w:firstLineChars="9"/>
              <w:jc w:val="center"/>
              <w:rPr>
                <w:rFonts w:hint="eastAsia" w:ascii="仿宋_GB2312"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4"/>
              </w:rPr>
              <w:t>各镇乡政府、街道办事处、园区管委会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推进象山针织云平台项目建设，积极推动企业上云。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县招商发展中心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设立服装创意设计平台、服装信息咨询平台，构建面料、设计、物流、营销等线上交易平台。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9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4"/>
              </w:rPr>
              <w:t>各镇乡政府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、街道办事处、园区管委会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（三）提升研发设计和协同创新能力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依托针织小镇，搭建面辅料展示中心和交易中心，设立纺织服装供应链集成创新展示区、流行面料创新展示区，为面料、服装、设备、咨询服务等提供跨界融合的平台。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爵溪街道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县经信局、县科技局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推动企业面向市场需求开展多功能新型针织面料研发，推进产品由低端单一化向中高端功能多元化发展。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县科技局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鼓励企业参与针织行业和“浙江制造”的标准制（修）订，开展质量提升示范行动，鼓励企业参与国内外发明专利授权、国际商标注册和驰名商标行政认定。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县市场监管局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设立纺织服装新品发布平台，推进企业与纺织服装类高校、科研机构的产学研深度融合，加快研发与创意成果的落地转化。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县科技局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rPr>
                <w:rFonts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（四）引进培养产业数字化专业人才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组织规上企业赴纺织大学、职业学院等纺织服装类特色院校举办人才招聘会，引进产业亟需的数字化设计、操作和维护人才。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象山针织协会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县经信局、县委人才办、县人力社保局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加强数字化应用型人才培养，推动高校和企业深入合作，加强产教融合实训平台和载体建设，共建共享技术技能实训设施，支持企业开展联合招生、联合培养、一体化育人的现代学徒制试点。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县委人才办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县经信局、县人力社保局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加强普通劳动力保障，鼓励劳务中介/派遣公司介绍外来普通工人。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县人力社保局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rPr>
                <w:rFonts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（五）推动产业依托园区绿色发展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加快推动设立象山针织成衣染色产业园，补强成衣扎染、坯布扎染、成衣染色等各环节，适应日益增强的针织服装内销市场。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市生态环境局象山分局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县经信局、</w:t>
            </w: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4"/>
              </w:rPr>
              <w:t>各镇乡政府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、街道办事处、园区管委会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成立象山县水洗行业产业园，所需能耗、排污指标予以保障，集中整治现有水洗行业，改变目前水洗行业企业低小散、脏乱差频发的局面，提升行业竞争力。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市生态环境局象山分局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县经信局、</w:t>
            </w: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4"/>
              </w:rPr>
              <w:t>各镇乡政府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、街道办事处、园区管委会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鼓励企业加快GRS再生纤维、产品碳排放等认证，推进针织产业绿色、可持续发展。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" w:firstLineChars="9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县经信局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市生态环境局象山分局、县市场监管局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C0FE5"/>
    <w:rsid w:val="4BC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2021-10-19T00:42:00Z</dcterms:created>
  <dc:creator>Administrator</dc:creator>
  <cp:lastModifiedBy>Administrator</cp:lastModifiedBy>
  <dcterms:modified xsi:type="dcterms:W3CDTF">2021-10-19T00:42:21Z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4E1E033ABA594EEBB93E3415F70846D4</vt:lpwstr>
  </property>
</Properties>
</file>