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  <w:lang w:val="en-US" w:eastAsia="zh-CN" w:bidi="ar"/>
        </w:rPr>
        <w:t>关于公布2020年度强龙工程培育企业考核结果的通知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各镇（街道）、开发区，各有关单位：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根据《奉化市人民政府关于印发强龙工程培育实施办法的通知》（奉政发[2016]82号）文件精神，由企业申报，各镇（街道）、开发区初审，区强龙工程培育办组织成员单位成立考核组，对</w:t>
      </w:r>
      <w:bookmarkStart w:id="0" w:name="_GoBack"/>
      <w:bookmarkEnd w:id="0"/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2020年度在库的52家强龙工程培育企业开展评价考核，现将考核结果予以公布。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righ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宁波市奉化区经济和信息化局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righ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2021年7月15日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spacing w:val="0"/>
          <w:kern w:val="0"/>
          <w:sz w:val="32"/>
          <w:szCs w:val="32"/>
          <w:lang w:val="en-US" w:eastAsia="zh-CN" w:bidi="ar"/>
        </w:rPr>
        <w:t> 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附件：2020年度强龙工程培育企业考核通过名单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left"/>
      </w:pPr>
    </w:p>
    <w:tbl>
      <w:tblPr>
        <w:tblW w:w="113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6600"/>
        <w:gridCol w:w="3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40" w:hRule="atLeast"/>
        </w:trPr>
        <w:tc>
          <w:tcPr>
            <w:tcW w:w="1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1285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2020年度强龙工程考核通过企业名单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6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企业名称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浙拖奔野（宁波）拖拉机制造有限公司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宁波利安科技股份有限公司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宁波沈鑫电子有限公司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宁波卡伦特电器有限公司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宁波鲍斯能源装备股份有限公司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宁波亚德客自动化工业有限公司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宁波威克斯液压有限公司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宁波辉格休闲用品有限公司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宁波海上鲜电子商务有限公司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超竣电器制造（宁波奉化）有限公司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浙江高度环保科技有限公司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宁波秉航科技集团有限公司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13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宁波竹韵家居用品有限公司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14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宁波尼可家用品有限公司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15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宁波佳尔灵气动机械有限公司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16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星宇电子（宁波）有限公司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17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宁波辉格金属制品有限公司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18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浙江亿太诺气动科技有限公司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19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宁波万海阀门科技有限公司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20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宁波索诺工业自控设备有限公司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21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宁波杰森绿色能源科技有限公司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22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宁波长隆制衣有限公司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23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浙江金峨生态建设有限公司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24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宁波精芯科技有限公司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25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宁波西尼液晶支架制造有限公司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53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7崽</cp:lastModifiedBy>
  <dcterms:modified xsi:type="dcterms:W3CDTF">2022-03-01T06:11:18Z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A2C909CD3D72482CA9758F997ABE3C6E</vt:lpwstr>
  </property>
</Properties>
</file>