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软件企业素质提升奖励申报表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</w:p>
    <w:tbl>
      <w:tblPr>
        <w:tblStyle w:val="3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718"/>
        <w:gridCol w:w="841"/>
        <w:gridCol w:w="719"/>
        <w:gridCol w:w="1110"/>
        <w:gridCol w:w="423"/>
        <w:gridCol w:w="1362"/>
        <w:gridCol w:w="76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奖励类型</w:t>
            </w:r>
          </w:p>
        </w:tc>
        <w:tc>
          <w:tcPr>
            <w:tcW w:w="752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软件著作权登记认定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互联网资质认定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381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firstLine="2880" w:firstLineChars="120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(盖章)</w:t>
            </w:r>
          </w:p>
        </w:tc>
        <w:tc>
          <w:tcPr>
            <w:tcW w:w="1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注册资金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381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邮政编码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15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153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7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软件著作权登记证书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发证机构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7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7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7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互联网资质认定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认证机构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77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0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企业所属镇乡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（街道）意见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00" w:lineRule="exact"/>
              <w:ind w:firstLine="3120" w:firstLineChars="130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县经信局审批意见：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ind w:firstLine="2760" w:firstLineChars="1150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县财政局审批意见：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（盖章）20    年  月  日</w:t>
            </w:r>
          </w:p>
        </w:tc>
      </w:tr>
    </w:tbl>
    <w:p>
      <w:pPr>
        <w:ind w:firstLine="420" w:firstLineChars="20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备注：1.需提供企业法人营业执照和身份证复印件。</w:t>
      </w:r>
    </w:p>
    <w:p>
      <w:pPr>
        <w:numPr>
          <w:ilvl w:val="0"/>
          <w:numId w:val="0"/>
        </w:numPr>
        <w:ind w:firstLine="1050" w:firstLineChars="50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Cs w:val="21"/>
        </w:rPr>
        <w:t>申报软著、互联网资质奖励的须提供相关证书复印件。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firstLine="1050" w:firstLineChars="50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>3.申报公共服务平台奖励的须提供相关证明文件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2427C"/>
    <w:rsid w:val="40B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2022-03-07T05:42:00Z</dcterms:created>
  <dc:creator>企服中心</dc:creator>
  <cp:lastModifiedBy>企服中心</cp:lastModifiedBy>
  <dcterms:modified xsi:type="dcterms:W3CDTF">2022-03-07T05:43:08Z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BC26368EDB87482CA9EE595C5C1A835B</vt:lpwstr>
  </property>
</Properties>
</file>