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优秀软件人才奖励申报表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</w:p>
    <w:tbl>
      <w:tblPr>
        <w:tblStyle w:val="3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2782"/>
        <w:gridCol w:w="141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1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奖励类型</w:t>
            </w:r>
          </w:p>
        </w:tc>
        <w:tc>
          <w:tcPr>
            <w:tcW w:w="65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优秀软件人才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1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278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1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所属企业</w:t>
            </w:r>
          </w:p>
        </w:tc>
        <w:tc>
          <w:tcPr>
            <w:tcW w:w="278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（盖章）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任职时间</w:t>
            </w:r>
          </w:p>
        </w:tc>
        <w:tc>
          <w:tcPr>
            <w:tcW w:w="27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3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87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通过 软考 □中级 □高级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7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全日制学历  □大专  □本科  □研究生及以上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月薪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0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申请人简介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2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（街道）意见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21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县经信局审批意见：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21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县财政局审批意见：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（盖章）20    年  月  日</w:t>
            </w:r>
          </w:p>
        </w:tc>
      </w:tr>
    </w:tbl>
    <w:p>
      <w:r>
        <w:rPr>
          <w:rFonts w:hint="eastAsia" w:ascii="楷体_GB2312" w:hAnsi="楷体_GB2312" w:eastAsia="楷体_GB2312" w:cs="楷体_GB2312"/>
          <w:szCs w:val="21"/>
        </w:rPr>
        <w:t>备注：1.获得补助软件人才需提供工资、社保、毕业证书、软考证书等材料（工资、社保缴纳证明等材料时间为202</w:t>
      </w:r>
      <w:r>
        <w:rPr>
          <w:rFonts w:hint="eastAsia" w:ascii="楷体_GB2312" w:hAnsi="楷体_GB2312" w:eastAsia="楷体_GB2312" w:cs="楷体_GB2312"/>
          <w:szCs w:val="21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Cs w:val="21"/>
        </w:rPr>
        <w:t>年10、11、12月份）。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26995"/>
    <w:rsid w:val="0A1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2022-03-07T05:43:00Z</dcterms:created>
  <dc:creator>企服中心</dc:creator>
  <cp:lastModifiedBy>企服中心</cp:lastModifiedBy>
  <dcterms:modified xsi:type="dcterms:W3CDTF">2022-03-07T05:43:35Z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F914BECF43BB4A3A80E85E0B9D4CE51C</vt:lpwstr>
  </property>
</Properties>
</file>