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海曙区两化融合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项目投资明细清单</w:t>
      </w:r>
    </w:p>
    <w:p>
      <w:pPr>
        <w:spacing w:line="500" w:lineRule="exact"/>
        <w:ind w:left="-321" w:leftChars="-153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</w:t>
      </w:r>
    </w:p>
    <w:p>
      <w:pPr>
        <w:spacing w:line="500" w:lineRule="exact"/>
        <w:ind w:left="-307" w:leftChars="-146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                                                                                     单位：万元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35"/>
        <w:gridCol w:w="1395"/>
        <w:gridCol w:w="1811"/>
        <w:gridCol w:w="1031"/>
        <w:gridCol w:w="1170"/>
        <w:gridCol w:w="1218"/>
        <w:gridCol w:w="1035"/>
        <w:gridCol w:w="1350"/>
        <w:gridCol w:w="97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11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项目执行情况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实际软性投入（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项目内容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服务商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发票入账金额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发票入账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凭证号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发票开具时间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已付金额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（不含税）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付款凭证号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含税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不含税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项目软性投入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…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  计</w:t>
            </w: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531" w:bottom="1417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38D4"/>
    <w:rsid w:val="02773647"/>
    <w:rsid w:val="02840DB7"/>
    <w:rsid w:val="036A2490"/>
    <w:rsid w:val="12756749"/>
    <w:rsid w:val="145F6225"/>
    <w:rsid w:val="22CF3FBF"/>
    <w:rsid w:val="2E9D1FFF"/>
    <w:rsid w:val="2F5C0CF8"/>
    <w:rsid w:val="43477F49"/>
    <w:rsid w:val="51411AAD"/>
    <w:rsid w:val="52F35642"/>
    <w:rsid w:val="5D9E6B82"/>
    <w:rsid w:val="630638D4"/>
    <w:rsid w:val="721F4386"/>
    <w:rsid w:val="737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kern w:val="0"/>
      <w:szCs w:val="32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0">
    <w:name w:val=" Char1"/>
    <w:basedOn w:val="1"/>
    <w:link w:val="9"/>
    <w:qFormat/>
    <w:uiPriority w:val="0"/>
    <w:pPr>
      <w:snapToGrid w:val="0"/>
      <w:spacing w:line="360" w:lineRule="auto"/>
      <w:ind w:firstLine="420"/>
    </w:pPr>
  </w:style>
  <w:style w:type="character" w:styleId="11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2022-03-09T07:50:00Z</dcterms:created>
  <dc:creator>区经信局</dc:creator>
  <cp:lastModifiedBy>区经信局</cp:lastModifiedBy>
  <dcterms:modified xsi:type="dcterms:W3CDTF">2022-03-09T07:51:15Z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