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2" w:lineRule="auto"/>
        <w:ind w:firstLine="5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14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附件2</w:t>
      </w:r>
    </w:p>
    <w:p>
      <w:pPr>
        <w:spacing w:before="152" w:line="219" w:lineRule="auto"/>
        <w:jc w:val="center"/>
        <w:rPr>
          <w:rFonts w:ascii="宋体" w:hAnsi="宋体" w:eastAsia="宋体" w:cs="宋体"/>
          <w:b/>
          <w:bCs/>
          <w:spacing w:val="10"/>
          <w:sz w:val="30"/>
          <w:szCs w:val="30"/>
        </w:rPr>
      </w:pPr>
      <w:bookmarkStart w:id="0" w:name="_GoBack"/>
      <w:r>
        <w:rPr>
          <w:rFonts w:ascii="宋体" w:hAnsi="宋体" w:eastAsia="宋体" w:cs="宋体"/>
          <w:b/>
          <w:bCs/>
          <w:spacing w:val="10"/>
          <w:sz w:val="30"/>
          <w:szCs w:val="30"/>
        </w:rPr>
        <w:t>鄞州区"亩均论英雄"综合评价主体差别化电价实施告知书</w:t>
      </w:r>
    </w:p>
    <w:bookmarkEnd w:id="0"/>
    <w:p>
      <w:pPr>
        <w:spacing w:before="106" w:line="227" w:lineRule="auto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7"/>
          <w:sz w:val="32"/>
          <w:szCs w:val="32"/>
        </w:rPr>
        <w:t>(D档主体、宗地</w:t>
      </w:r>
      <w:r>
        <w:rPr>
          <w:rFonts w:hint="eastAsia" w:ascii="楷体" w:hAnsi="楷体" w:eastAsia="楷体" w:cs="楷体"/>
          <w:spacing w:val="17"/>
          <w:sz w:val="32"/>
          <w:szCs w:val="32"/>
          <w:lang w:val="en-US" w:eastAsia="zh-CN"/>
        </w:rPr>
        <w:t>的租赁/关联主体</w:t>
      </w:r>
      <w:r>
        <w:rPr>
          <w:rFonts w:ascii="楷体" w:hAnsi="楷体" w:eastAsia="楷体" w:cs="楷体"/>
          <w:spacing w:val="17"/>
          <w:sz w:val="32"/>
          <w:szCs w:val="32"/>
        </w:rPr>
        <w:t>)</w:t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right="0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2"/>
          <w:sz w:val="30"/>
          <w:szCs w:val="30"/>
        </w:rPr>
        <w:t>***企业: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right="0" w:firstLine="544" w:firstLineChars="200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4"/>
          <w:sz w:val="30"/>
          <w:szCs w:val="30"/>
        </w:rPr>
        <w:t>根据《宁波市工业企业"亩均效益”综合评价办法2.0版》(甬亩均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2"/>
          <w:sz w:val="30"/>
          <w:szCs w:val="30"/>
        </w:rPr>
        <w:t>办〔2021]</w:t>
      </w:r>
      <w:r>
        <w:rPr>
          <w:rFonts w:ascii="仿宋" w:hAnsi="仿宋" w:eastAsia="仿宋" w:cs="仿宋"/>
          <w:spacing w:val="-6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2"/>
          <w:sz w:val="30"/>
          <w:szCs w:val="30"/>
        </w:rPr>
        <w:t>2号)</w:t>
      </w:r>
      <w:r>
        <w:rPr>
          <w:rFonts w:ascii="仿宋" w:hAnsi="仿宋" w:eastAsia="仿宋" w:cs="仿宋"/>
          <w:spacing w:val="-8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2"/>
          <w:sz w:val="30"/>
          <w:szCs w:val="30"/>
        </w:rPr>
        <w:t>、《鄞州区工业企业"亩均效益》综合评价办法2.0版》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right="0" w:firstLine="532" w:firstLineChars="200"/>
        <w:textAlignment w:val="baseline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pacing w:val="-14"/>
          <w:w w:val="98"/>
          <w:sz w:val="30"/>
          <w:szCs w:val="30"/>
        </w:rPr>
        <w:t>(鄞亩均办〔2021〕3</w:t>
      </w:r>
      <w:r>
        <w:rPr>
          <w:rFonts w:ascii="仿宋" w:hAnsi="仿宋" w:eastAsia="仿宋" w:cs="仿宋"/>
          <w:spacing w:val="-6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w w:val="98"/>
          <w:sz w:val="30"/>
          <w:szCs w:val="30"/>
        </w:rPr>
        <w:t>号</w:t>
      </w:r>
      <w:r>
        <w:rPr>
          <w:rFonts w:ascii="仿宋" w:hAnsi="仿宋" w:eastAsia="仿宋" w:cs="仿宋"/>
          <w:spacing w:val="-7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w w:val="98"/>
          <w:sz w:val="30"/>
          <w:szCs w:val="30"/>
        </w:rPr>
        <w:t>)</w:t>
      </w:r>
      <w:r>
        <w:rPr>
          <w:rFonts w:ascii="仿宋" w:hAnsi="仿宋" w:eastAsia="仿宋" w:cs="仿宋"/>
          <w:spacing w:val="-2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w w:val="98"/>
          <w:sz w:val="30"/>
          <w:szCs w:val="30"/>
        </w:rPr>
        <w:t>等文件精神,经评价,你公司所在宗地主***</w:t>
      </w:r>
      <w:r>
        <w:rPr>
          <w:rFonts w:ascii="仿宋" w:hAnsi="仿宋" w:eastAsia="仿宋" w:cs="仿宋"/>
          <w:spacing w:val="-3"/>
          <w:sz w:val="30"/>
          <w:szCs w:val="30"/>
        </w:rPr>
        <w:t>公司</w:t>
      </w:r>
      <w:r>
        <w:rPr>
          <w:rFonts w:ascii="仿宋" w:hAnsi="仿宋" w:eastAsia="仿宋" w:cs="仿宋"/>
          <w:spacing w:val="-3"/>
          <w:sz w:val="30"/>
          <w:szCs w:val="30"/>
          <w:u w:val="single" w:color="auto"/>
        </w:rPr>
        <w:t>2020</w:t>
      </w:r>
      <w:r>
        <w:rPr>
          <w:rFonts w:ascii="仿宋" w:hAnsi="仿宋" w:eastAsia="仿宋" w:cs="仿宋"/>
          <w:spacing w:val="-3"/>
          <w:sz w:val="30"/>
          <w:szCs w:val="30"/>
        </w:rPr>
        <w:t>年度"亩均效益”综合评价结果为D类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right="0" w:firstLine="516" w:firstLineChars="200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1"/>
          <w:sz w:val="30"/>
          <w:szCs w:val="30"/>
        </w:rPr>
        <w:t>根据《宁波市促进资源要素优化配置推动制造业高质量发展实施办</w:t>
      </w:r>
      <w:r>
        <w:rPr>
          <w:rFonts w:ascii="仿宋" w:hAnsi="仿宋" w:eastAsia="仿宋" w:cs="仿宋"/>
          <w:spacing w:val="2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w w:val="97"/>
          <w:sz w:val="30"/>
          <w:szCs w:val="30"/>
        </w:rPr>
        <w:t>法》(甬政办发〔2021]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w w:val="97"/>
          <w:sz w:val="30"/>
          <w:szCs w:val="30"/>
        </w:rPr>
        <w:t>13</w:t>
      </w:r>
      <w:r>
        <w:rPr>
          <w:rFonts w:ascii="仿宋" w:hAnsi="仿宋" w:eastAsia="仿宋" w:cs="仿宋"/>
          <w:spacing w:val="-8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w w:val="97"/>
          <w:sz w:val="30"/>
          <w:szCs w:val="30"/>
        </w:rPr>
        <w:t>号)、《宁波市“亩均论英雄"评价主体差别化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0"/>
          <w:sz w:val="30"/>
          <w:szCs w:val="30"/>
        </w:rPr>
        <w:t>电价实施细则》(甬亩均办〔2021〕5号),"对D档经营主体、宗地,其</w:t>
      </w:r>
      <w:r>
        <w:rPr>
          <w:rFonts w:ascii="仿宋" w:hAnsi="仿宋" w:eastAsia="仿宋" w:cs="仿宋"/>
          <w:spacing w:val="-14"/>
          <w:w w:val="97"/>
          <w:sz w:val="30"/>
          <w:szCs w:val="30"/>
        </w:rPr>
        <w:t>全部用电在现行电价基础上每千瓦时提高0.*元”.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right="0" w:firstLine="576" w:firstLineChars="200"/>
        <w:textAlignment w:val="baseline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pacing w:val="-6"/>
          <w:sz w:val="30"/>
          <w:szCs w:val="30"/>
        </w:rPr>
        <w:t>因你公司为D档企业(宗地)租赁(或关联)企业,故对你公司用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sz w:val="30"/>
          <w:szCs w:val="30"/>
        </w:rPr>
        <w:t>电户号***(户名:</w:t>
      </w:r>
      <w:r>
        <w:rPr>
          <w:rFonts w:ascii="仿宋" w:hAnsi="仿宋" w:eastAsia="仿宋" w:cs="仿宋"/>
          <w:spacing w:val="8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sz w:val="30"/>
          <w:szCs w:val="30"/>
        </w:rPr>
        <w:t>***)征收差别化电价,征收标准为对差别化电价政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w w:val="98"/>
          <w:sz w:val="30"/>
          <w:szCs w:val="30"/>
        </w:rPr>
        <w:t>策实施期间内的全部用电在现行电价基础上每千瓦时提高0.*元,实施时</w:t>
      </w:r>
      <w:r>
        <w:rPr>
          <w:rFonts w:ascii="仿宋" w:hAnsi="仿宋" w:eastAsia="仿宋" w:cs="仿宋"/>
          <w:spacing w:val="8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sz w:val="30"/>
          <w:szCs w:val="30"/>
        </w:rPr>
        <w:t>间从*年*月*日起至*年*月*日,特此告知</w:t>
      </w:r>
      <w:r>
        <w:rPr>
          <w:rFonts w:hint="eastAsia" w:ascii="仿宋" w:hAnsi="仿宋" w:eastAsia="仿宋" w:cs="仿宋"/>
          <w:spacing w:val="-11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right="0" w:firstLine="580" w:firstLineChars="200"/>
        <w:textAlignment w:val="baseline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pacing w:val="-5"/>
          <w:sz w:val="30"/>
          <w:szCs w:val="30"/>
        </w:rPr>
        <w:t>差别化电价政策实施期间,如因搬离等原因不再租赁,属地镇(街</w:t>
      </w:r>
      <w:r>
        <w:rPr>
          <w:rFonts w:ascii="仿宋" w:hAnsi="仿宋" w:eastAsia="仿宋" w:cs="仿宋"/>
          <w:spacing w:val="-15"/>
          <w:sz w:val="30"/>
          <w:szCs w:val="30"/>
        </w:rPr>
        <w:t>道、园区)</w:t>
      </w:r>
      <w:r>
        <w:rPr>
          <w:rFonts w:ascii="仿宋" w:hAnsi="仿宋" w:eastAsia="仿宋" w:cs="仿宋"/>
          <w:spacing w:val="3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5"/>
          <w:sz w:val="30"/>
          <w:szCs w:val="30"/>
        </w:rPr>
        <w:t>核实情况后,经亩均办同意可终止执行差别化电价</w:t>
      </w:r>
      <w:r>
        <w:rPr>
          <w:rFonts w:hint="eastAsia" w:ascii="仿宋" w:hAnsi="仿宋" w:eastAsia="仿宋" w:cs="仿宋"/>
          <w:spacing w:val="-15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right="0" w:firstLine="420" w:firstLineChars="20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right="0" w:firstLine="534" w:firstLineChars="200"/>
        <w:jc w:val="right"/>
        <w:textAlignment w:val="baseline"/>
        <w:rPr>
          <w:rFonts w:ascii="仿宋" w:hAnsi="仿宋" w:eastAsia="仿宋" w:cs="仿宋"/>
          <w:spacing w:val="-15"/>
          <w:w w:val="99"/>
          <w:sz w:val="30"/>
          <w:szCs w:val="30"/>
        </w:rPr>
      </w:pPr>
      <w:r>
        <w:rPr>
          <w:rFonts w:ascii="仿宋" w:hAnsi="仿宋" w:eastAsia="仿宋" w:cs="仿宋"/>
          <w:spacing w:val="-15"/>
          <w:w w:val="99"/>
          <w:sz w:val="30"/>
          <w:szCs w:val="30"/>
        </w:rPr>
        <w:t>鄞州区深化"亩均论英雄"改革工作领导小组办公室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right="0" w:firstLine="526" w:firstLineChars="200"/>
        <w:jc w:val="right"/>
        <w:textAlignment w:val="baseline"/>
      </w:pPr>
      <w:r>
        <w:rPr>
          <w:rFonts w:ascii="仿宋" w:hAnsi="仿宋" w:eastAsia="仿宋" w:cs="仿宋"/>
          <w:spacing w:val="-14"/>
          <w:w w:val="97"/>
          <w:sz w:val="30"/>
          <w:szCs w:val="30"/>
        </w:rPr>
        <w:t>2022年</w:t>
      </w:r>
      <w:r>
        <w:rPr>
          <w:rFonts w:ascii="仿宋" w:hAnsi="仿宋" w:eastAsia="仿宋" w:cs="仿宋"/>
          <w:spacing w:val="62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4"/>
          <w:w w:val="97"/>
          <w:sz w:val="30"/>
          <w:szCs w:val="30"/>
        </w:rPr>
        <w:t>月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  </w:t>
      </w:r>
      <w:r>
        <w:rPr>
          <w:rFonts w:ascii="仿宋" w:hAnsi="仿宋" w:eastAsia="仿宋" w:cs="仿宋"/>
          <w:spacing w:val="-14"/>
          <w:w w:val="97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E302C"/>
    <w:rsid w:val="0BC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2022-03-23T01:37:00Z</dcterms:created>
  <dc:creator>Administrator</dc:creator>
  <cp:lastModifiedBy>Administrator</cp:lastModifiedBy>
  <dcterms:modified xsi:type="dcterms:W3CDTF">2022-03-23T02:09:22Z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A7E19C15BABE435A9BA009FFE1C178B1</vt:lpwstr>
  </property>
</Properties>
</file>