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9" w:lineRule="auto"/>
        <w:ind w:firstLine="19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附件3-2</w:t>
      </w:r>
    </w:p>
    <w:p>
      <w:pPr>
        <w:spacing w:before="228" w:line="218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ascii="宋体" w:hAnsi="宋体" w:eastAsia="宋体" w:cs="宋体"/>
          <w:b/>
          <w:bCs/>
          <w:spacing w:val="3"/>
          <w:sz w:val="30"/>
          <w:szCs w:val="30"/>
        </w:rPr>
        <w:t>鄞州区"亩均论英雄”综合评价主体差别化电价调整申请表</w:t>
      </w:r>
      <w:bookmarkEnd w:id="0"/>
    </w:p>
    <w:p>
      <w:pPr>
        <w:bidi w:val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(D档主体、宗地的租赁/关联企业)</w:t>
      </w:r>
    </w:p>
    <w:tbl>
      <w:tblPr>
        <w:tblStyle w:val="4"/>
        <w:tblW w:w="8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258"/>
        <w:gridCol w:w="6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73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3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D类经营主体信息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5" w:hRule="atLeast"/>
        </w:trPr>
        <w:tc>
          <w:tcPr>
            <w:tcW w:w="9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8" w:line="610" w:lineRule="exact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28"/>
                <w:sz w:val="24"/>
                <w:szCs w:val="24"/>
              </w:rPr>
              <w:t>租赁</w:t>
            </w:r>
          </w:p>
          <w:p>
            <w:pPr>
              <w:spacing w:before="1" w:line="220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主体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1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称</w:t>
            </w:r>
          </w:p>
        </w:tc>
        <w:tc>
          <w:tcPr>
            <w:tcW w:w="6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9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址</w:t>
            </w:r>
          </w:p>
        </w:tc>
        <w:tc>
          <w:tcPr>
            <w:tcW w:w="6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用电户号</w:t>
            </w:r>
          </w:p>
        </w:tc>
        <w:tc>
          <w:tcPr>
            <w:tcW w:w="6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5" w:line="610" w:lineRule="exact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28"/>
                <w:sz w:val="24"/>
                <w:szCs w:val="24"/>
              </w:rPr>
              <w:t>出租</w:t>
            </w:r>
          </w:p>
          <w:p>
            <w:pPr>
              <w:spacing w:before="1" w:line="220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主体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称</w:t>
            </w:r>
          </w:p>
        </w:tc>
        <w:tc>
          <w:tcPr>
            <w:tcW w:w="6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用电户号</w:t>
            </w:r>
          </w:p>
        </w:tc>
        <w:tc>
          <w:tcPr>
            <w:tcW w:w="6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1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610" w:lineRule="exact"/>
              <w:ind w:firstLine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8"/>
                <w:sz w:val="24"/>
                <w:szCs w:val="24"/>
              </w:rPr>
              <w:t>终止原因</w:t>
            </w:r>
          </w:p>
          <w:p>
            <w:pPr>
              <w:spacing w:line="219" w:lineRule="auto"/>
              <w:ind w:firstLine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及情况说明</w:t>
            </w:r>
          </w:p>
        </w:tc>
        <w:tc>
          <w:tcPr>
            <w:tcW w:w="65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8739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6" w:line="326" w:lineRule="auto"/>
              <w:ind w:left="124" w:right="434"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本公司承诺:已知悉差别化用电相关政策,以上提供的情况说明真实可靠,自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愿接受相关部门监督检查。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739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5333" w:right="1214" w:hanging="80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盖章(租赁主体、出租主体):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73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firstLine="29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属地镇(街道、园区)意见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739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属地镇(街道、园区)意见: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739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:</w:t>
            </w:r>
          </w:p>
          <w:p>
            <w:pPr>
              <w:spacing w:before="146" w:line="219" w:lineRule="auto"/>
              <w:ind w:firstLine="6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3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36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区亩均办意见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739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8" w:line="219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区亩均办意见: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739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:</w:t>
            </w:r>
          </w:p>
          <w:p>
            <w:pPr>
              <w:spacing w:before="155" w:line="223" w:lineRule="auto"/>
              <w:ind w:firstLine="62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9"/>
                <w:position w:val="-1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9"/>
                <w:position w:val="-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4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position w:val="-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3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3"/>
                <w:position w:val="-1"/>
                <w:sz w:val="24"/>
                <w:szCs w:val="24"/>
                <w:lang w:val="en-US" w:eastAsia="zh-CN"/>
              </w:rPr>
              <w:t>日</w:t>
            </w:r>
            <w:r>
              <w:rPr>
                <w:rFonts w:ascii="宋体" w:hAnsi="宋体" w:eastAsia="宋体" w:cs="宋体"/>
                <w:spacing w:val="33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position w:val="9"/>
                <w:sz w:val="13"/>
                <w:szCs w:val="1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20" w:h="16840"/>
          <w:pgMar w:top="1431" w:right="1734" w:bottom="1330" w:left="1435" w:header="0" w:footer="105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75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─11──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F00CD"/>
    <w:rsid w:val="27B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2022-03-23T02:05:00Z</dcterms:created>
  <dc:creator>Administrator</dc:creator>
  <cp:lastModifiedBy>Administrator</cp:lastModifiedBy>
  <dcterms:modified xsi:type="dcterms:W3CDTF">2022-03-23T02:10:29Z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2BB8AE165C024EC9A29725A73AC2FDE2</vt:lpwstr>
  </property>
</Properties>
</file>