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2022年江北区数字经济专项验收类项目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软件登记（备案）表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87"/>
        <w:gridCol w:w="1425"/>
        <w:gridCol w:w="748"/>
        <w:gridCol w:w="1487"/>
        <w:gridCol w:w="780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  <w:t>申报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项目建设期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项目名称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项目申报类型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数字经济创新重点平台补助项目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企业“两化融合”改造项目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企业实施新一代信息技术应用示范补助项目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□企业承办数字经济领域行业活动补助项目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工业互联网创新应用项目补助项目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联系人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软件总计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投资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（万元）</w:t>
            </w:r>
          </w:p>
        </w:tc>
        <w:tc>
          <w:tcPr>
            <w:tcW w:w="33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其中：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购置费用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（万元）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自研费用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（万元）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  <w:t>投入是否含自助研发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是（如是，请继续完善</w:t>
            </w:r>
            <w:r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①②③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内容）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Calibri" w:hAnsi="Calibri" w:eastAsia="黑体" w:cs="Calibri"/>
                <w:color w:val="000000"/>
                <w:kern w:val="0"/>
                <w:szCs w:val="21"/>
                <w:lang w:eastAsia="zh-CN" w:bidi="ar"/>
              </w:rPr>
              <w:t>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  <w:t>软件著作权登记证书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计划申请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申请中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已获取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u w:val="single"/>
                <w:lang w:val="en-US" w:eastAsia="zh-CN"/>
              </w:rPr>
              <w:t>（填写登记号）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Calibri" w:hAnsi="Calibri" w:eastAsia="黑体" w:cs="Calibri"/>
                <w:color w:val="000000"/>
                <w:kern w:val="0"/>
                <w:szCs w:val="21"/>
                <w:lang w:eastAsia="zh-CN" w:bidi="ar"/>
              </w:rPr>
              <w:t>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  <w:t>软件著作权开发类别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一次开发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二次开发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Calibri" w:hAnsi="Calibri" w:eastAsia="黑体" w:cs="Calibri"/>
                <w:color w:val="000000"/>
                <w:kern w:val="0"/>
                <w:szCs w:val="21"/>
                <w:lang w:eastAsia="zh-CN" w:bidi="ar"/>
              </w:rPr>
              <w:t>③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  <w:t>参与软件开发人数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本次项目涉及软件功能模块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一级目录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二级目录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center"/>
              <w:rPr>
                <w:rFonts w:hint="eastAsia" w:ascii="宋体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主要功能模块</w:t>
            </w:r>
            <w:r>
              <w:rPr>
                <w:rFonts w:hint="eastAsia" w:ascii="楷体_GB2312" w:eastAsia="楷体_GB2312" w:cs="楷体_GB2312"/>
                <w:b/>
                <w:bCs/>
                <w:lang w:eastAsia="zh-CN"/>
              </w:rPr>
              <w:t>（软件）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</w:pP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业务数字化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ERP系统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总帐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报表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固定资产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出纳管理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应收应付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销售管理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仓库管理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存货管理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采购管理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CRM系统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线索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商机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市场活动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客户报备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业务跟进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电子画册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移动考勤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销售分析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业务预警 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销售日志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研发数字化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产品生命周期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管理系统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（PLM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编码管理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BOM管理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工艺管理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变更管理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图文档管理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项目管理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知识库管理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ERP编码BOM变更接口集成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数字化设计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工具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CAD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CAE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CAPP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CAM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UG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solidwork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Rhino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Keyshot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Pro/E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C4D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3Dmax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一级目录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二级目录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主要功能模块</w:t>
            </w:r>
            <w:r>
              <w:rPr>
                <w:rFonts w:hint="eastAsia" w:ascii="楷体_GB2312" w:eastAsia="楷体_GB2312" w:cs="楷体_GB2312"/>
                <w:b/>
                <w:bCs/>
                <w:lang w:eastAsia="zh-CN"/>
              </w:rPr>
              <w:t>（软件）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制造数字化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高级智能排产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（APS）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工厂日历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工艺路线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资源管理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订单管理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订单优先级自定义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资源约束规划自定义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模拟排产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MRP物料计划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MTO计划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APS优化计划、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图型化排产甘特图排产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排产报表分析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生产执行系统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(MOM/MES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/DCS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)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条码管理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工艺管理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质量管理(首检、巡检、过程检、成品检）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设备管理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现场管理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异常按灯管理、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电子SOP电子作业指导说明书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电子看板 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手机APP管理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生产管控报表分析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计件工资 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绩效管理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能源管理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产成品运输管理 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实验室信息管理LIMS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物料平衡管理 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生产成本管理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智能仓储系统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（WMS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条码管理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标签管理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入库管理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出库管理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库内管理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盘点管理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上下架策略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亮灯拣选管理、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仓库可视化管理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出入库综合报表分析 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ERP出入库接口集成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协同供应链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系统（SCM）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网上订单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送货单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标签管理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对帐管理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供应商绩效管理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设备数字化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设备管理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与数采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设备档案管理 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设备点检、保养、润滑、维修、备品备件管理 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设备报表分析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设备数据采集与上云、在线监控、报警、状态分析、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设备历史数据追溯。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决策数字化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BI决策分析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数据建模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生产进度分析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生产质量分析 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生产异常分析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生产效率分析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生产运营分析 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大屏电子看板综合分析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管理人员数据决策分析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应用集成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智造中台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统一登录、权限、菜单体系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统一主数据、决策数据分析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工厂应用集成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不同ERP系统基础资料、单据集成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不同应用软件间数据和单据集成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AI使能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图像内容检测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实时语音识别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人脸搜索/对比/检测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通用文字识别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图片搜索查询</w:t>
            </w:r>
          </w:p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一级目录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二级目录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b/>
                <w:bCs/>
              </w:rPr>
              <w:t>主要功能模块</w:t>
            </w:r>
            <w:r>
              <w:rPr>
                <w:rFonts w:hint="eastAsia" w:ascii="楷体_GB2312" w:eastAsia="楷体_GB2312" w:cs="楷体_GB2312"/>
                <w:b/>
                <w:bCs/>
                <w:lang w:eastAsia="zh-CN"/>
              </w:rPr>
              <w:t>（软件）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应用集成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-197" w:rightChars="-94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网络安全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right="-197" w:rightChars="-94" w:firstLine="0" w:firstLineChars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网络安全软件</w:t>
            </w:r>
          </w:p>
        </w:tc>
        <w:tc>
          <w:tcPr>
            <w:tcW w:w="4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right="-197" w:rightChars="-94" w:firstLine="600" w:firstLineChars="300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  <w:t>___________</w:t>
            </w:r>
          </w:p>
        </w:tc>
      </w:tr>
    </w:tbl>
    <w:p>
      <w:pPr>
        <w:pStyle w:val="2"/>
        <w:rPr>
          <w:rFonts w:hint="eastAsia" w:ascii="黑体" w:hAnsi="黑体" w:eastAsia="黑体"/>
          <w:kern w:val="44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3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2022-04-06T06:57:18Z</dcterms:created>
  <dc:creator>Lenovo</dc:creator>
  <cp:lastModifiedBy>顾丁一</cp:lastModifiedBy>
  <dcterms:modified xsi:type="dcterms:W3CDTF">2022-04-06T06:57:43Z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A950196B706B4D92A4C72507092B0DEA</vt:lpwstr>
  </property>
</Properties>
</file>