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Ansi="黑体" w:eastAsia="黑体"/>
          <w:bCs/>
          <w:kern w:val="0"/>
          <w:sz w:val="32"/>
          <w:szCs w:val="32"/>
        </w:rPr>
        <w:t>附件：</w:t>
      </w:r>
    </w:p>
    <w:p>
      <w:pPr>
        <w:spacing w:line="54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年度节能改造等项目计划汇总表</w:t>
      </w:r>
    </w:p>
    <w:bookmarkEnd w:id="0"/>
    <w:p>
      <w:pPr>
        <w:spacing w:line="540" w:lineRule="exact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500" w:lineRule="exact"/>
        <w:jc w:val="left"/>
        <w:rPr>
          <w:rFonts w:hint="eastAsia"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填报单位：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77"/>
        <w:gridCol w:w="1271"/>
        <w:gridCol w:w="1196"/>
        <w:gridCol w:w="1177"/>
        <w:gridCol w:w="1266"/>
        <w:gridCol w:w="1199"/>
        <w:gridCol w:w="1426"/>
        <w:gridCol w:w="899"/>
        <w:gridCol w:w="1351"/>
        <w:gridCol w:w="1086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企业名称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项目名称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widowControl/>
              <w:tabs>
                <w:tab w:val="left" w:pos="447"/>
              </w:tabs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项目类型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主要建设内容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项目计划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止上年已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完成投资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202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计划投资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建设起止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年限</w:t>
            </w:r>
          </w:p>
        </w:tc>
        <w:tc>
          <w:tcPr>
            <w:tcW w:w="50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预计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节能量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吨标煤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负责人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ind w:left="49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ind w:left="49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ind w:left="49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1.项目类型包括：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节能技术改造、节能产品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推广和应用、合同能源管理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项目属于节能产品（技术）的推广和应用类无需填报节能量。</w:t>
      </w:r>
    </w:p>
    <w:p/>
    <w:sectPr>
      <w:headerReference r:id="rId3" w:type="default"/>
      <w:footerReference r:id="rId4" w:type="default"/>
      <w:pgSz w:w="16838" w:h="11906" w:orient="landscape"/>
      <w:pgMar w:top="1985" w:right="1701" w:bottom="1701" w:left="1985" w:header="851" w:footer="1701" w:gutter="0"/>
      <w:pgNumType w:fmt="decimal"/>
      <w:cols w:space="720" w:num="1"/>
      <w:docGrid w:type="lines" w:linePitch="291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A5F95"/>
    <w:rsid w:val="4F3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2022-04-08T06:52:00Z</dcterms:created>
  <dc:creator>企服中心</dc:creator>
  <cp:lastModifiedBy>企服中心</cp:lastModifiedBy>
  <dcterms:modified xsi:type="dcterms:W3CDTF">2022-04-08T06:52:59Z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FD8E9D2F22F44C5A8BC7758EDAEE9C48</vt:lpwstr>
  </property>
</Properties>
</file>