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line="328" w:lineRule="exact"/>
        <w:ind w:left="106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</w:t>
      </w:r>
    </w:p>
    <w:p>
      <w:pPr>
        <w:pStyle w:val="2"/>
        <w:spacing w:line="780" w:lineRule="exact"/>
        <w:ind w:left="691"/>
      </w:pPr>
      <w:r>
        <w:t>宁波前湾新区工业企业风云榜评选办法</w:t>
      </w: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spacing w:before="8"/>
        <w:rPr>
          <w:rFonts w:ascii="微软雅黑"/>
          <w:b/>
          <w:sz w:val="12"/>
        </w:rPr>
      </w:pPr>
    </w:p>
    <w:p>
      <w:pPr>
        <w:pStyle w:val="3"/>
        <w:spacing w:before="55"/>
        <w:ind w:left="754"/>
        <w:rPr>
          <w:rFonts w:hint="eastAsia" w:ascii="黑体" w:eastAsia="黑体"/>
        </w:rPr>
      </w:pPr>
      <w:r>
        <w:rPr>
          <w:rFonts w:hint="eastAsia" w:ascii="黑体" w:eastAsia="黑体"/>
        </w:rPr>
        <w:t>一、评选对象</w:t>
      </w:r>
    </w:p>
    <w:p>
      <w:pPr>
        <w:pStyle w:val="3"/>
        <w:spacing w:before="190"/>
        <w:ind w:left="754"/>
      </w:pPr>
      <w:r>
        <w:t>纳税主体在新区的工业企业及企业从业人员。</w:t>
      </w:r>
    </w:p>
    <w:p>
      <w:pPr>
        <w:pStyle w:val="3"/>
        <w:spacing w:before="190"/>
        <w:ind w:left="754"/>
        <w:rPr>
          <w:rFonts w:hint="eastAsia" w:ascii="黑体" w:eastAsia="黑体"/>
        </w:rPr>
      </w:pPr>
      <w:r>
        <w:rPr>
          <w:rFonts w:hint="eastAsia" w:ascii="黑体" w:eastAsia="黑体"/>
        </w:rPr>
        <w:t>二、奖励项目及评选办法</w:t>
      </w:r>
    </w:p>
    <w:p>
      <w:pPr>
        <w:pStyle w:val="3"/>
        <w:spacing w:before="190" w:line="350" w:lineRule="auto"/>
        <w:ind w:left="106" w:right="111" w:firstLine="648"/>
      </w:pPr>
      <w:r>
        <w:rPr>
          <w:rFonts w:hint="eastAsia" w:ascii="楷体_GB2312" w:eastAsia="楷体_GB2312"/>
          <w:spacing w:val="5"/>
        </w:rPr>
        <w:t>（一）</w:t>
      </w:r>
      <w:r>
        <w:rPr>
          <w:rFonts w:hint="eastAsia" w:ascii="楷体_GB2312" w:eastAsia="楷体_GB2312"/>
          <w:spacing w:val="3"/>
        </w:rPr>
        <w:t>年度综合发展杰出企业。</w:t>
      </w:r>
      <w:r>
        <w:rPr>
          <w:spacing w:val="-7"/>
        </w:rPr>
        <w:t xml:space="preserve">企业当年营业收入 </w:t>
      </w:r>
      <w:r>
        <w:t>8</w:t>
      </w:r>
      <w:r>
        <w:rPr>
          <w:spacing w:val="-26"/>
        </w:rPr>
        <w:t xml:space="preserve"> 亿元</w:t>
      </w:r>
      <w:r>
        <w:rPr>
          <w:spacing w:val="3"/>
        </w:rPr>
        <w:t>以上且增幅不低于新区平均增长率。以年营业收入、营业收入增长率、实缴税金、亩均税收、劳动生产率、产值能耗、研发</w:t>
      </w:r>
      <w:r>
        <w:rPr>
          <w:spacing w:val="-13"/>
          <w:w w:val="99"/>
        </w:rPr>
        <w:t>投入比</w:t>
      </w:r>
      <w:r>
        <w:rPr>
          <w:spacing w:val="5"/>
          <w:w w:val="99"/>
        </w:rPr>
        <w:t>（</w:t>
      </w:r>
      <w:r>
        <w:rPr>
          <w:spacing w:val="1"/>
          <w:w w:val="99"/>
        </w:rPr>
        <w:t>R&amp;</w:t>
      </w:r>
      <w:r>
        <w:rPr>
          <w:spacing w:val="3"/>
          <w:w w:val="99"/>
        </w:rPr>
        <w:t>D</w:t>
      </w:r>
      <w:r>
        <w:rPr>
          <w:spacing w:val="-156"/>
          <w:w w:val="99"/>
        </w:rPr>
        <w:t>）</w:t>
      </w:r>
      <w:r>
        <w:rPr>
          <w:spacing w:val="-8"/>
          <w:w w:val="99"/>
        </w:rPr>
        <w:t>、环境保护为考核指标，各项指标单独计算得分，</w:t>
      </w:r>
      <w:r>
        <w:rPr>
          <w:spacing w:val="5"/>
          <w:position w:val="1"/>
        </w:rPr>
        <w:t>前四项指标</w:t>
      </w:r>
      <w:r>
        <w:rPr>
          <w:position w:val="1"/>
        </w:rPr>
        <w:t>以</w:t>
      </w:r>
      <w:r>
        <w:rPr>
          <w:spacing w:val="-81"/>
          <w:position w:val="1"/>
        </w:rPr>
        <w:t xml:space="preserve"> </w:t>
      </w:r>
      <w:r>
        <w:rPr>
          <w:spacing w:val="6"/>
          <w:position w:val="1"/>
        </w:rPr>
        <w:t>20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10160" b="1651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1"/>
        </w:rPr>
        <w:t>权重计入总分，后四项指标</w:t>
      </w:r>
      <w:r>
        <w:rPr>
          <w:position w:val="1"/>
        </w:rPr>
        <w:t>以</w:t>
      </w:r>
      <w:r>
        <w:rPr>
          <w:spacing w:val="-90"/>
          <w:position w:val="1"/>
        </w:rPr>
        <w:t xml:space="preserve"> </w:t>
      </w:r>
      <w:r>
        <w:rPr>
          <w:spacing w:val="11"/>
          <w:position w:val="1"/>
        </w:rPr>
        <w:t>5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10160" b="1651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1"/>
        </w:rPr>
        <w:t>权重计入</w:t>
      </w:r>
      <w:r>
        <w:rPr>
          <w:position w:val="1"/>
        </w:rPr>
        <w:t>总</w:t>
      </w:r>
      <w:r>
        <w:rPr>
          <w:spacing w:val="2"/>
        </w:rPr>
        <w:t>分。按照得分多少，评选年度综合发展优胜企业十名，各奖励20</w:t>
      </w:r>
      <w:r>
        <w:rPr>
          <w:spacing w:val="-5"/>
        </w:rPr>
        <w:t xml:space="preserve"> 万元。所获奖励若企业要求也可奖励于企业经营团队。</w:t>
      </w:r>
    </w:p>
    <w:p>
      <w:pPr>
        <w:pStyle w:val="3"/>
        <w:spacing w:before="10" w:line="350" w:lineRule="auto"/>
        <w:ind w:left="106" w:right="275" w:firstLine="648"/>
        <w:jc w:val="both"/>
      </w:pPr>
      <w:r>
        <w:rPr>
          <w:rFonts w:hint="eastAsia" w:ascii="楷体_GB2312" w:eastAsia="楷体_GB2312"/>
          <w:spacing w:val="5"/>
          <w:w w:val="95"/>
        </w:rPr>
        <w:t>（二）</w:t>
      </w:r>
      <w:r>
        <w:rPr>
          <w:rFonts w:hint="eastAsia" w:ascii="楷体_GB2312" w:eastAsia="楷体_GB2312"/>
          <w:spacing w:val="3"/>
          <w:w w:val="95"/>
        </w:rPr>
        <w:t>工业企业纳税二十强。</w:t>
      </w:r>
      <w:r>
        <w:rPr>
          <w:spacing w:val="2"/>
          <w:w w:val="95"/>
        </w:rPr>
        <w:t xml:space="preserve">以企业在新区实缴税费总额 </w:t>
      </w:r>
      <w:r>
        <w:rPr>
          <w:spacing w:val="3"/>
          <w:w w:val="95"/>
        </w:rPr>
        <w:t xml:space="preserve">实绩进行排序，依次确定前二十家企业为纳税二十强企业，并 </w:t>
      </w:r>
      <w:r>
        <w:rPr>
          <w:spacing w:val="1"/>
        </w:rPr>
        <w:t xml:space="preserve">设一、二、三等奖各若干名，分别奖励 </w:t>
      </w:r>
      <w:r>
        <w:t>20</w:t>
      </w:r>
      <w:r>
        <w:rPr>
          <w:spacing w:val="-15"/>
        </w:rPr>
        <w:t xml:space="preserve"> 万元、</w:t>
      </w:r>
      <w:r>
        <w:t>15</w:t>
      </w:r>
      <w:r>
        <w:rPr>
          <w:spacing w:val="-15"/>
        </w:rPr>
        <w:t xml:space="preserve"> 万元、</w:t>
      </w:r>
      <w:r>
        <w:t xml:space="preserve">10 </w:t>
      </w:r>
      <w:r>
        <w:rPr>
          <w:spacing w:val="3"/>
        </w:rPr>
        <w:t>万元。</w:t>
      </w:r>
    </w:p>
    <w:p>
      <w:pPr>
        <w:pStyle w:val="3"/>
        <w:spacing w:before="5"/>
        <w:ind w:left="754"/>
      </w:pPr>
      <w:r>
        <w:rPr>
          <w:rFonts w:hint="eastAsia" w:ascii="楷体_GB2312" w:eastAsia="楷体_GB2312"/>
          <w:spacing w:val="5"/>
        </w:rPr>
        <w:t>（三）</w:t>
      </w:r>
      <w:r>
        <w:rPr>
          <w:rFonts w:hint="eastAsia" w:ascii="楷体_GB2312" w:eastAsia="楷体_GB2312"/>
          <w:spacing w:val="3"/>
        </w:rPr>
        <w:t>新区优质投资项目奖。</w:t>
      </w:r>
      <w:r>
        <w:rPr>
          <w:spacing w:val="-6"/>
        </w:rPr>
        <w:t xml:space="preserve">对固定资产投资额在 </w:t>
      </w:r>
      <w:r>
        <w:t>5</w:t>
      </w:r>
      <w:r>
        <w:rPr>
          <w:spacing w:val="-28"/>
        </w:rPr>
        <w:t xml:space="preserve"> 亿元</w:t>
      </w:r>
    </w:p>
    <w:p>
      <w:pPr>
        <w:pStyle w:val="3"/>
        <w:spacing w:before="190"/>
        <w:ind w:left="106"/>
      </w:pPr>
      <w:r>
        <w:rPr>
          <w:spacing w:val="-8"/>
        </w:rPr>
        <w:t xml:space="preserve">以上新建项目和 </w:t>
      </w:r>
      <w:r>
        <w:t>1</w:t>
      </w:r>
      <w:r>
        <w:rPr>
          <w:spacing w:val="-6"/>
        </w:rPr>
        <w:t xml:space="preserve"> 亿元以上技改项目，当年入库统计投资额完</w:t>
      </w:r>
    </w:p>
    <w:p>
      <w:pPr>
        <w:pStyle w:val="3"/>
        <w:spacing w:before="190"/>
        <w:ind w:left="106"/>
      </w:pPr>
      <w:r>
        <w:rPr>
          <w:spacing w:val="-43"/>
        </w:rPr>
        <w:t xml:space="preserve">成 </w:t>
      </w:r>
      <w:r>
        <w:t>5000</w:t>
      </w:r>
      <w:r>
        <w:rPr>
          <w:spacing w:val="-13"/>
        </w:rPr>
        <w:t xml:space="preserve"> 万元以上、根据项目完成建设进度、投产达产速度，评</w:t>
      </w:r>
    </w:p>
    <w:p>
      <w:pPr>
        <w:pStyle w:val="3"/>
        <w:spacing w:before="190"/>
        <w:ind w:left="106"/>
      </w:pPr>
      <w:r>
        <w:t>选优质投资项目奖六名，各奖励 10 万元。</w:t>
      </w:r>
    </w:p>
    <w:p>
      <w:pPr>
        <w:spacing w:after="0"/>
        <w:sectPr>
          <w:pgSz w:w="11910" w:h="16840"/>
          <w:pgMar w:top="1580" w:right="1300" w:bottom="1340" w:left="1480" w:header="0" w:footer="1153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7"/>
        </w:rPr>
      </w:pPr>
    </w:p>
    <w:p>
      <w:pPr>
        <w:pStyle w:val="3"/>
        <w:spacing w:before="54" w:line="350" w:lineRule="auto"/>
        <w:ind w:left="106" w:right="278" w:firstLine="648"/>
        <w:jc w:val="both"/>
      </w:pPr>
      <w:r>
        <w:rPr>
          <w:rFonts w:hint="eastAsia" w:ascii="楷体_GB2312" w:eastAsia="楷体_GB2312"/>
          <w:spacing w:val="5"/>
          <w:w w:val="95"/>
        </w:rPr>
        <w:t>（四）</w:t>
      </w:r>
      <w:r>
        <w:rPr>
          <w:rFonts w:hint="eastAsia" w:ascii="楷体_GB2312" w:eastAsia="楷体_GB2312"/>
          <w:spacing w:val="3"/>
          <w:w w:val="95"/>
        </w:rPr>
        <w:t>新兴产业优秀成长企业。</w:t>
      </w:r>
      <w:r>
        <w:rPr>
          <w:spacing w:val="2"/>
          <w:w w:val="95"/>
        </w:rPr>
        <w:t xml:space="preserve">以列入宁波市八大新兴产 </w:t>
      </w:r>
      <w:r>
        <w:rPr>
          <w:spacing w:val="-13"/>
        </w:rPr>
        <w:t xml:space="preserve">业，当年营业收入达到 </w:t>
      </w:r>
      <w:r>
        <w:t>5000</w:t>
      </w:r>
      <w:r>
        <w:rPr>
          <w:spacing w:val="-16"/>
        </w:rPr>
        <w:t xml:space="preserve"> 万元和实缴税费 </w:t>
      </w:r>
      <w:r>
        <w:t>100</w:t>
      </w:r>
      <w:r>
        <w:rPr>
          <w:spacing w:val="-22"/>
        </w:rPr>
        <w:t xml:space="preserve"> 万元以上、且</w:t>
      </w:r>
    </w:p>
    <w:p>
      <w:pPr>
        <w:pStyle w:val="3"/>
        <w:spacing w:before="8"/>
        <w:ind w:left="106"/>
        <w:jc w:val="both"/>
      </w:pPr>
      <w:r>
        <w:rPr>
          <w:spacing w:val="7"/>
        </w:rPr>
        <w:t>连</w:t>
      </w:r>
      <w:r>
        <w:rPr>
          <w:spacing w:val="9"/>
        </w:rPr>
        <w:t>续</w:t>
      </w:r>
      <w:r>
        <w:rPr>
          <w:spacing w:val="7"/>
        </w:rPr>
        <w:t>两年</w:t>
      </w:r>
      <w:r>
        <w:rPr>
          <w:spacing w:val="9"/>
        </w:rPr>
        <w:t>增</w:t>
      </w:r>
      <w:r>
        <w:rPr>
          <w:spacing w:val="7"/>
        </w:rPr>
        <w:t>幅</w:t>
      </w:r>
      <w:r>
        <w:t>在</w:t>
      </w:r>
      <w:r>
        <w:rPr>
          <w:spacing w:val="-79"/>
        </w:rPr>
        <w:t xml:space="preserve"> </w:t>
      </w:r>
      <w:r>
        <w:rPr>
          <w:spacing w:val="6"/>
        </w:rPr>
        <w:t>20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10160" b="1651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w w:val="95"/>
        </w:rPr>
        <w:t>以</w:t>
      </w:r>
      <w:r>
        <w:rPr>
          <w:spacing w:val="9"/>
          <w:w w:val="95"/>
        </w:rPr>
        <w:t>上</w:t>
      </w:r>
      <w:r>
        <w:rPr>
          <w:spacing w:val="7"/>
          <w:w w:val="95"/>
        </w:rPr>
        <w:t>为评</w:t>
      </w:r>
      <w:r>
        <w:rPr>
          <w:spacing w:val="9"/>
          <w:w w:val="95"/>
        </w:rPr>
        <w:t>选</w:t>
      </w:r>
      <w:r>
        <w:rPr>
          <w:spacing w:val="7"/>
          <w:w w:val="95"/>
        </w:rPr>
        <w:t>条件</w:t>
      </w:r>
      <w:r>
        <w:rPr>
          <w:spacing w:val="9"/>
          <w:w w:val="95"/>
        </w:rPr>
        <w:t>，</w:t>
      </w:r>
      <w:r>
        <w:rPr>
          <w:spacing w:val="7"/>
          <w:w w:val="95"/>
        </w:rPr>
        <w:t>根据营</w:t>
      </w:r>
      <w:r>
        <w:rPr>
          <w:spacing w:val="9"/>
          <w:w w:val="95"/>
        </w:rPr>
        <w:t>业</w:t>
      </w:r>
      <w:r>
        <w:rPr>
          <w:spacing w:val="7"/>
          <w:w w:val="95"/>
        </w:rPr>
        <w:t>收入</w:t>
      </w:r>
      <w:r>
        <w:rPr>
          <w:spacing w:val="9"/>
          <w:w w:val="95"/>
        </w:rPr>
        <w:t>和</w:t>
      </w:r>
      <w:r>
        <w:rPr>
          <w:spacing w:val="7"/>
          <w:w w:val="95"/>
        </w:rPr>
        <w:t>连续</w:t>
      </w:r>
      <w:r>
        <w:rPr>
          <w:w w:val="95"/>
        </w:rPr>
        <w:t>两</w:t>
      </w:r>
    </w:p>
    <w:p>
      <w:pPr>
        <w:pStyle w:val="3"/>
        <w:spacing w:before="185"/>
        <w:ind w:left="106"/>
        <w:jc w:val="both"/>
      </w:pPr>
      <w:r>
        <w:t>年增幅评选新兴产业优秀成长企业六名，每家奖 10 万元。</w:t>
      </w:r>
    </w:p>
    <w:p>
      <w:pPr>
        <w:pStyle w:val="3"/>
        <w:spacing w:before="190" w:line="350" w:lineRule="auto"/>
        <w:ind w:left="106" w:right="278" w:firstLine="648"/>
        <w:jc w:val="both"/>
      </w:pPr>
      <w:r>
        <w:rPr>
          <w:rFonts w:hint="eastAsia" w:ascii="楷体_GB2312" w:hAnsi="楷体_GB2312" w:eastAsia="楷体_GB2312"/>
          <w:spacing w:val="5"/>
          <w:w w:val="95"/>
        </w:rPr>
        <w:t>（五）</w:t>
      </w:r>
      <w:r>
        <w:rPr>
          <w:rFonts w:hint="eastAsia" w:ascii="楷体_GB2312" w:hAnsi="楷体_GB2312" w:eastAsia="楷体_GB2312"/>
          <w:spacing w:val="3"/>
          <w:w w:val="95"/>
        </w:rPr>
        <w:t>前湾新区科研之星。</w:t>
      </w:r>
      <w:r>
        <w:rPr>
          <w:spacing w:val="2"/>
          <w:w w:val="95"/>
        </w:rPr>
        <w:t xml:space="preserve">在企业产品研发、工艺装备改 </w:t>
      </w:r>
      <w:r>
        <w:rPr>
          <w:spacing w:val="3"/>
          <w:w w:val="95"/>
        </w:rPr>
        <w:t xml:space="preserve">造具有创新性成就，独创的科技创新成果，企业科研团队发挥 领军作用，在科技成果转化、科技管理工作中做出突出贡献为 评选条件，重点聚焦先进制造业、科研机构一线研发人员，不 受年龄、性别、学历、职级、职称、技能等级、工作年限、荣 誉基础等条件限制，评选“前湾新区科研之星”十名，每人奖 </w:t>
      </w:r>
      <w:r>
        <w:rPr>
          <w:spacing w:val="-38"/>
        </w:rPr>
        <w:t xml:space="preserve">励 </w:t>
      </w:r>
      <w:r>
        <w:t>1</w:t>
      </w:r>
      <w:r>
        <w:rPr>
          <w:spacing w:val="-18"/>
        </w:rPr>
        <w:t xml:space="preserve"> 万元。</w:t>
      </w:r>
    </w:p>
    <w:p>
      <w:pPr>
        <w:pStyle w:val="3"/>
        <w:spacing w:before="10"/>
        <w:ind w:left="754"/>
        <w:rPr>
          <w:rFonts w:hint="eastAsia" w:ascii="黑体" w:eastAsia="黑体"/>
        </w:rPr>
      </w:pPr>
      <w:r>
        <w:rPr>
          <w:rFonts w:hint="eastAsia" w:ascii="黑体" w:eastAsia="黑体"/>
        </w:rPr>
        <w:t>三、奖项申报及兑现</w:t>
      </w:r>
    </w:p>
    <w:p>
      <w:pPr>
        <w:pStyle w:val="3"/>
        <w:spacing w:before="190" w:line="350" w:lineRule="auto"/>
        <w:ind w:left="106" w:right="116" w:firstLine="648"/>
      </w:pPr>
      <w:r>
        <w:rPr>
          <w:spacing w:val="-5"/>
        </w:rPr>
        <w:t xml:space="preserve">符合条件的企业于次年 </w:t>
      </w:r>
      <w:r>
        <w:t>1</w:t>
      </w:r>
      <w:r>
        <w:rPr>
          <w:spacing w:val="-53"/>
        </w:rPr>
        <w:t xml:space="preserve"> 月 </w:t>
      </w:r>
      <w:r>
        <w:t>15</w:t>
      </w:r>
      <w:r>
        <w:rPr>
          <w:spacing w:val="-17"/>
        </w:rPr>
        <w:t xml:space="preserve"> 日前，将申报资料一式两份</w:t>
      </w:r>
      <w:r>
        <w:rPr>
          <w:spacing w:val="3"/>
        </w:rPr>
        <w:t>上报新区经济和信息化局。由经济和信息化局会同相关部门根</w:t>
      </w:r>
      <w:r>
        <w:rPr>
          <w:spacing w:val="-9"/>
          <w:w w:val="95"/>
        </w:rPr>
        <w:t xml:space="preserve">据企业申报情况，进行实地审核和评选，拟定获奖企业及个人， </w:t>
      </w:r>
      <w:r>
        <w:t>报新区党工委、管委会审定。</w:t>
      </w:r>
    </w:p>
    <w:p>
      <w:pPr>
        <w:pStyle w:val="3"/>
        <w:spacing w:before="5"/>
        <w:ind w:left="754"/>
        <w:rPr>
          <w:rFonts w:hint="eastAsia" w:ascii="黑体" w:eastAsia="黑体"/>
        </w:rPr>
      </w:pPr>
      <w:r>
        <w:rPr>
          <w:rFonts w:hint="eastAsia" w:ascii="黑体" w:eastAsia="黑体"/>
        </w:rPr>
        <w:t>四、相关说明</w:t>
      </w:r>
    </w:p>
    <w:p>
      <w:pPr>
        <w:pStyle w:val="3"/>
        <w:spacing w:before="190" w:line="350" w:lineRule="auto"/>
        <w:ind w:left="106" w:right="278" w:firstLine="648"/>
        <w:jc w:val="both"/>
      </w:pPr>
      <w:r>
        <w:rPr>
          <w:spacing w:val="2"/>
          <w:w w:val="95"/>
        </w:rPr>
        <w:t xml:space="preserve">企业实缴税费指企业除个人所得税及“五险一金”外实缴 </w:t>
      </w:r>
      <w:r>
        <w:rPr>
          <w:spacing w:val="-5"/>
        </w:rPr>
        <w:t xml:space="preserve">入库的税费在当年度 </w:t>
      </w:r>
      <w:r>
        <w:t>1</w:t>
      </w:r>
      <w:r>
        <w:rPr>
          <w:spacing w:val="-54"/>
        </w:rPr>
        <w:t xml:space="preserve"> 月 </w:t>
      </w:r>
      <w:r>
        <w:t>1</w:t>
      </w:r>
      <w:r>
        <w:rPr>
          <w:spacing w:val="-39"/>
        </w:rPr>
        <w:t xml:space="preserve"> 日至 </w:t>
      </w:r>
      <w:r>
        <w:t>12</w:t>
      </w:r>
      <w:r>
        <w:rPr>
          <w:spacing w:val="-53"/>
        </w:rPr>
        <w:t xml:space="preserve"> 月 </w:t>
      </w:r>
      <w:r>
        <w:t>31</w:t>
      </w:r>
      <w:r>
        <w:rPr>
          <w:spacing w:val="-7"/>
        </w:rPr>
        <w:t xml:space="preserve"> 日内的实缴额，实缴</w:t>
      </w:r>
      <w:r>
        <w:t>税费由新区税务局负责审核。</w:t>
      </w:r>
    </w:p>
    <w:p>
      <w:pPr>
        <w:spacing w:after="0" w:line="350" w:lineRule="auto"/>
        <w:jc w:val="both"/>
        <w:sectPr>
          <w:pgSz w:w="11910" w:h="16840"/>
          <w:pgMar w:top="1580" w:right="1300" w:bottom="1340" w:left="1480" w:header="0" w:footer="1153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2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6"/>
      <w:outlineLvl w:val="1"/>
    </w:pPr>
    <w:rPr>
      <w:rFonts w:ascii="微软雅黑" w:hAnsi="微软雅黑" w:eastAsia="微软雅黑" w:cs="微软雅黑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2022-08-11T06:02:44Z</dcterms:created>
  <dc:creator>8718</dc:creator>
  <cp:lastModifiedBy>₩</cp:lastModifiedBy>
  <dcterms:modified xsi:type="dcterms:W3CDTF">2022-08-11T06:02:55Z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