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26"/>
        <w:ind w:left="237"/>
        <w:rPr>
          <w:rFonts w:hint="eastAsia" w:ascii="黑体" w:eastAsia="黑体"/>
        </w:rPr>
      </w:pPr>
      <w:bookmarkStart w:id="0" w:name="_GoBack"/>
      <w:bookmarkEnd w:id="0"/>
      <w:r>
        <w:rPr>
          <w:rFonts w:hint="eastAsia" w:ascii="黑体" w:eastAsia="黑体"/>
        </w:rPr>
        <w:t>附件4</w:t>
      </w:r>
    </w:p>
    <w:p>
      <w:pPr>
        <w:pStyle w:val="4"/>
        <w:spacing w:before="135"/>
        <w:ind w:left="5988"/>
      </w:pPr>
      <w:r>
        <w:drawing>
          <wp:anchor distT="0" distB="0" distL="0" distR="0" simplePos="0" relativeHeight="251666432" behindDoc="0" locked="0" layoutInCell="1" allowOverlap="1">
            <wp:simplePos x="0" y="0"/>
            <wp:positionH relativeFrom="page">
              <wp:posOffset>5393690</wp:posOffset>
            </wp:positionH>
            <wp:positionV relativeFrom="paragraph">
              <wp:posOffset>857250</wp:posOffset>
            </wp:positionV>
            <wp:extent cx="1009015" cy="695325"/>
            <wp:effectExtent l="0" t="0" r="0" b="0"/>
            <wp:wrapNone/>
            <wp:docPr id="2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2.png"/>
                    <pic:cNvPicPr>
                      <a:picLocks noChangeAspect="1"/>
                    </pic:cNvPicPr>
                  </pic:nvPicPr>
                  <pic:blipFill>
                    <a:blip r:embed="rId10" cstate="print"/>
                    <a:stretch>
                      <a:fillRect/>
                    </a:stretch>
                  </pic:blipFill>
                  <pic:spPr>
                    <a:xfrm>
                      <a:off x="0" y="0"/>
                      <a:ext cx="1009034" cy="695325"/>
                    </a:xfrm>
                    <a:prstGeom prst="rect">
                      <a:avLst/>
                    </a:prstGeom>
                  </pic:spPr>
                </pic:pic>
              </a:graphicData>
            </a:graphic>
          </wp:anchor>
        </w:drawing>
      </w:r>
      <w:r>
        <w:drawing>
          <wp:anchor distT="0" distB="0" distL="0" distR="0" simplePos="0" relativeHeight="251667456" behindDoc="0" locked="0" layoutInCell="1" allowOverlap="1">
            <wp:simplePos x="0" y="0"/>
            <wp:positionH relativeFrom="page">
              <wp:posOffset>1153160</wp:posOffset>
            </wp:positionH>
            <wp:positionV relativeFrom="paragraph">
              <wp:posOffset>507365</wp:posOffset>
            </wp:positionV>
            <wp:extent cx="4211320" cy="504825"/>
            <wp:effectExtent l="0" t="0" r="0" b="0"/>
            <wp:wrapNone/>
            <wp:docPr id="2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3.png"/>
                    <pic:cNvPicPr>
                      <a:picLocks noChangeAspect="1"/>
                    </pic:cNvPicPr>
                  </pic:nvPicPr>
                  <pic:blipFill>
                    <a:blip r:embed="rId11" cstate="print"/>
                    <a:stretch>
                      <a:fillRect/>
                    </a:stretch>
                  </pic:blipFill>
                  <pic:spPr>
                    <a:xfrm>
                      <a:off x="0" y="0"/>
                      <a:ext cx="4211483" cy="504825"/>
                    </a:xfrm>
                    <a:prstGeom prst="rect">
                      <a:avLst/>
                    </a:prstGeom>
                  </pic:spPr>
                </pic:pic>
              </a:graphicData>
            </a:graphic>
          </wp:anchor>
        </w:drawing>
      </w:r>
      <w:r>
        <w:t>BJBD21-2021-0001</w:t>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3"/>
        <w:rPr>
          <w:sz w:val="27"/>
        </w:rPr>
      </w:pPr>
    </w:p>
    <w:p>
      <w:pPr>
        <w:pStyle w:val="4"/>
        <w:spacing w:before="55"/>
        <w:ind w:left="1854" w:right="2151"/>
        <w:jc w:val="center"/>
      </w:pPr>
      <w:r>
        <w:pict>
          <v:line id="_x0000_s1030" o:spid="_x0000_s1030" o:spt="20" style="position:absolute;left:0pt;margin-left:84.4pt;margin-top:30pt;height:0pt;width:429.7pt;mso-position-horizontal-relative:page;mso-wrap-distance-bottom:0pt;mso-wrap-distance-top:0pt;z-index:-251651072;mso-width-relative:page;mso-height-relative:page;" stroked="t" coordsize="21600,21600">
            <v:path arrowok="t"/>
            <v:fill focussize="0,0"/>
            <v:stroke weight="2.88pt" color="#FF0000"/>
            <v:imagedata o:title=""/>
            <o:lock v:ext="edit"/>
            <w10:wrap type="topAndBottom"/>
          </v:line>
        </w:pict>
      </w:r>
      <w:r>
        <w:drawing>
          <wp:anchor distT="0" distB="0" distL="0" distR="0" simplePos="0" relativeHeight="251668480" behindDoc="0" locked="0" layoutInCell="1" allowOverlap="1">
            <wp:simplePos x="0" y="0"/>
            <wp:positionH relativeFrom="page">
              <wp:posOffset>1153160</wp:posOffset>
            </wp:positionH>
            <wp:positionV relativeFrom="paragraph">
              <wp:posOffset>-830580</wp:posOffset>
            </wp:positionV>
            <wp:extent cx="4211320" cy="504825"/>
            <wp:effectExtent l="0" t="0" r="0" b="0"/>
            <wp:wrapNone/>
            <wp:docPr id="2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4.png"/>
                    <pic:cNvPicPr>
                      <a:picLocks noChangeAspect="1"/>
                    </pic:cNvPicPr>
                  </pic:nvPicPr>
                  <pic:blipFill>
                    <a:blip r:embed="rId12" cstate="print"/>
                    <a:stretch>
                      <a:fillRect/>
                    </a:stretch>
                  </pic:blipFill>
                  <pic:spPr>
                    <a:xfrm>
                      <a:off x="0" y="0"/>
                      <a:ext cx="4211566" cy="504825"/>
                    </a:xfrm>
                    <a:prstGeom prst="rect">
                      <a:avLst/>
                    </a:prstGeom>
                  </pic:spPr>
                </pic:pic>
              </a:graphicData>
            </a:graphic>
          </wp:anchor>
        </w:drawing>
      </w:r>
      <w:r>
        <w:t>北区商〔2021〕35 号</w:t>
      </w:r>
    </w:p>
    <w:p>
      <w:pPr>
        <w:pStyle w:val="4"/>
      </w:pPr>
    </w:p>
    <w:p>
      <w:pPr>
        <w:pStyle w:val="2"/>
        <w:tabs>
          <w:tab w:val="left" w:pos="4418"/>
        </w:tabs>
        <w:spacing w:before="258" w:line="172" w:lineRule="auto"/>
        <w:ind w:right="537" w:firstLine="2"/>
        <w:jc w:val="center"/>
      </w:pPr>
      <w:r>
        <w:t>宁波市江北区商务局</w:t>
      </w:r>
      <w:r>
        <w:tab/>
      </w:r>
      <w:r>
        <w:t>宁波市江北区财政局关于印</w:t>
      </w:r>
      <w:r>
        <w:rPr>
          <w:spacing w:val="-48"/>
        </w:rPr>
        <w:t>发</w:t>
      </w:r>
      <w:r>
        <w:t>《关于进一步促进江北区商贸流</w:t>
      </w:r>
      <w:r>
        <w:rPr>
          <w:spacing w:val="-12"/>
        </w:rPr>
        <w:t>通</w:t>
      </w:r>
      <w:r>
        <w:t>发展的若干意见》的通知</w:t>
      </w:r>
    </w:p>
    <w:p>
      <w:pPr>
        <w:pStyle w:val="4"/>
        <w:spacing w:before="14"/>
        <w:rPr>
          <w:rFonts w:ascii="方正小标宋简体"/>
          <w:sz w:val="30"/>
        </w:rPr>
      </w:pPr>
    </w:p>
    <w:p>
      <w:pPr>
        <w:pStyle w:val="4"/>
        <w:spacing w:line="304" w:lineRule="auto"/>
        <w:ind w:left="237" w:right="495"/>
      </w:pPr>
      <w:r>
        <w:t>各街道办事处、慈城镇人民政府、区直及驻区垂直管理各单位：</w:t>
      </w:r>
    </w:p>
    <w:p>
      <w:pPr>
        <w:pStyle w:val="4"/>
        <w:spacing w:line="304" w:lineRule="auto"/>
        <w:ind w:left="237" w:right="535" w:firstLine="638"/>
        <w:jc w:val="both"/>
      </w:pPr>
      <w:r>
        <w:drawing>
          <wp:anchor distT="0" distB="0" distL="0" distR="0" simplePos="0" relativeHeight="251662336" behindDoc="1" locked="0" layoutInCell="1" allowOverlap="1">
            <wp:simplePos x="0" y="0"/>
            <wp:positionH relativeFrom="page">
              <wp:posOffset>1899920</wp:posOffset>
            </wp:positionH>
            <wp:positionV relativeFrom="paragraph">
              <wp:posOffset>1523365</wp:posOffset>
            </wp:positionV>
            <wp:extent cx="1515110" cy="1515110"/>
            <wp:effectExtent l="0" t="0" r="0" b="0"/>
            <wp:wrapNone/>
            <wp:docPr id="2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5.png"/>
                    <pic:cNvPicPr>
                      <a:picLocks noChangeAspect="1"/>
                    </pic:cNvPicPr>
                  </pic:nvPicPr>
                  <pic:blipFill>
                    <a:blip r:embed="rId13" cstate="print"/>
                    <a:stretch>
                      <a:fillRect/>
                    </a:stretch>
                  </pic:blipFill>
                  <pic:spPr>
                    <a:xfrm>
                      <a:off x="0" y="0"/>
                      <a:ext cx="1515109" cy="1515109"/>
                    </a:xfrm>
                    <a:prstGeom prst="rect">
                      <a:avLst/>
                    </a:prstGeom>
                  </pic:spPr>
                </pic:pic>
              </a:graphicData>
            </a:graphic>
          </wp:anchor>
        </w:drawing>
      </w:r>
      <w:r>
        <w:drawing>
          <wp:anchor distT="0" distB="0" distL="0" distR="0" simplePos="0" relativeHeight="251663360" behindDoc="1" locked="0" layoutInCell="1" allowOverlap="1">
            <wp:simplePos x="0" y="0"/>
            <wp:positionH relativeFrom="page">
              <wp:posOffset>4331970</wp:posOffset>
            </wp:positionH>
            <wp:positionV relativeFrom="paragraph">
              <wp:posOffset>1805305</wp:posOffset>
            </wp:positionV>
            <wp:extent cx="1513205" cy="1513205"/>
            <wp:effectExtent l="0" t="0" r="0" b="0"/>
            <wp:wrapNone/>
            <wp:docPr id="2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6.png"/>
                    <pic:cNvPicPr>
                      <a:picLocks noChangeAspect="1"/>
                    </pic:cNvPicPr>
                  </pic:nvPicPr>
                  <pic:blipFill>
                    <a:blip r:embed="rId14" cstate="print"/>
                    <a:stretch>
                      <a:fillRect/>
                    </a:stretch>
                  </pic:blipFill>
                  <pic:spPr>
                    <a:xfrm>
                      <a:off x="0" y="0"/>
                      <a:ext cx="1513204" cy="1513204"/>
                    </a:xfrm>
                    <a:prstGeom prst="rect">
                      <a:avLst/>
                    </a:prstGeom>
                  </pic:spPr>
                </pic:pic>
              </a:graphicData>
            </a:graphic>
          </wp:anchor>
        </w:drawing>
      </w:r>
      <w:r>
        <w:rPr>
          <w:rFonts w:hint="eastAsia" w:ascii="仿宋" w:eastAsia="仿宋"/>
          <w:spacing w:val="-1"/>
        </w:rPr>
        <w:t>为进一步促进我区商贸流通服务业发展，做大做强行业</w:t>
      </w:r>
      <w:r>
        <w:rPr>
          <w:rFonts w:hint="eastAsia" w:ascii="仿宋" w:eastAsia="仿宋"/>
          <w:spacing w:val="-3"/>
          <w:w w:val="95"/>
        </w:rPr>
        <w:t>规模，提升商业质量，更好地服务区域经济发展和提升居民 生活品质，</w:t>
      </w:r>
      <w:r>
        <w:rPr>
          <w:w w:val="95"/>
        </w:rPr>
        <w:t xml:space="preserve">经区政府常务会议同意，现将《关于进一步促进 </w:t>
      </w:r>
      <w:r>
        <w:rPr>
          <w:spacing w:val="-2"/>
        </w:rPr>
        <w:t>江北区商贸流通发展的若干意见》印发给你们，请认真抓好落实。</w:t>
      </w:r>
    </w:p>
    <w:p>
      <w:pPr>
        <w:pStyle w:val="4"/>
      </w:pPr>
    </w:p>
    <w:p>
      <w:pPr>
        <w:pStyle w:val="4"/>
      </w:pPr>
    </w:p>
    <w:p>
      <w:pPr>
        <w:pStyle w:val="4"/>
      </w:pPr>
    </w:p>
    <w:p>
      <w:pPr>
        <w:pStyle w:val="4"/>
        <w:spacing w:before="6"/>
        <w:rPr>
          <w:sz w:val="25"/>
        </w:rPr>
      </w:pPr>
    </w:p>
    <w:p>
      <w:pPr>
        <w:pStyle w:val="4"/>
        <w:tabs>
          <w:tab w:val="left" w:pos="5517"/>
        </w:tabs>
        <w:ind w:left="1516"/>
      </w:pPr>
      <w:r>
        <w:t>宁波市江北区商务局</w:t>
      </w:r>
      <w:r>
        <w:tab/>
      </w:r>
      <w:r>
        <w:t>宁波市江北区财政局</w:t>
      </w:r>
    </w:p>
    <w:p>
      <w:pPr>
        <w:pStyle w:val="4"/>
        <w:spacing w:before="108"/>
        <w:ind w:left="4699"/>
      </w:pPr>
      <w:r>
        <w:t>2021</w:t>
      </w:r>
      <w:r>
        <w:rPr>
          <w:spacing w:val="-54"/>
        </w:rPr>
        <w:t xml:space="preserve"> 年 </w:t>
      </w:r>
      <w:r>
        <w:t>10</w:t>
      </w:r>
      <w:r>
        <w:rPr>
          <w:spacing w:val="-54"/>
        </w:rPr>
        <w:t xml:space="preserve"> 月 </w:t>
      </w:r>
      <w:r>
        <w:t>27</w:t>
      </w:r>
      <w:r>
        <w:rPr>
          <w:spacing w:val="-40"/>
        </w:rPr>
        <w:t xml:space="preserve"> 日</w:t>
      </w:r>
    </w:p>
    <w:p>
      <w:pPr>
        <w:spacing w:after="0"/>
        <w:sectPr>
          <w:footerReference r:id="rId5" w:type="default"/>
          <w:footerReference r:id="rId6" w:type="even"/>
          <w:pgSz w:w="11910" w:h="16840"/>
          <w:pgMar w:top="1540" w:right="1260" w:bottom="1140" w:left="1560" w:header="0" w:footer="959" w:gutter="0"/>
          <w:cols w:space="720" w:num="1"/>
        </w:sectPr>
      </w:pPr>
    </w:p>
    <w:p>
      <w:pPr>
        <w:pStyle w:val="2"/>
        <w:spacing w:before="14" w:line="211" w:lineRule="auto"/>
        <w:ind w:left="3292" w:right="1171" w:hanging="2420"/>
      </w:pPr>
      <w:r>
        <w:t>关于进一步促进江北区商贸流通发展的若干意见</w:t>
      </w:r>
    </w:p>
    <w:p>
      <w:pPr>
        <w:pStyle w:val="4"/>
        <w:spacing w:before="15"/>
        <w:rPr>
          <w:rFonts w:ascii="方正小标宋简体"/>
          <w:sz w:val="37"/>
        </w:rPr>
      </w:pPr>
    </w:p>
    <w:p>
      <w:pPr>
        <w:pStyle w:val="4"/>
        <w:ind w:left="876"/>
        <w:rPr>
          <w:rFonts w:hint="eastAsia" w:ascii="黑体" w:eastAsia="黑体"/>
        </w:rPr>
      </w:pPr>
      <w:r>
        <w:rPr>
          <w:rFonts w:hint="eastAsia" w:ascii="黑体" w:eastAsia="黑体"/>
        </w:rPr>
        <w:t>一、促进行业发展，提升规模总量</w:t>
      </w:r>
    </w:p>
    <w:p>
      <w:pPr>
        <w:pStyle w:val="8"/>
        <w:numPr>
          <w:ilvl w:val="1"/>
          <w:numId w:val="1"/>
        </w:numPr>
        <w:tabs>
          <w:tab w:val="left" w:pos="1366"/>
        </w:tabs>
        <w:spacing w:before="151" w:after="0" w:line="328" w:lineRule="auto"/>
        <w:ind w:left="237" w:right="367" w:firstLine="638"/>
        <w:jc w:val="left"/>
        <w:rPr>
          <w:sz w:val="32"/>
        </w:rPr>
      </w:pPr>
      <w:r>
        <w:rPr>
          <w:b/>
          <w:spacing w:val="7"/>
          <w:sz w:val="32"/>
        </w:rPr>
        <w:t>鼓励企业统计纳新。</w:t>
      </w:r>
      <w:r>
        <w:rPr>
          <w:spacing w:val="6"/>
          <w:sz w:val="32"/>
        </w:rPr>
        <w:t>对当年新纳入统计的限上商贸</w:t>
      </w:r>
      <w:r>
        <w:rPr>
          <w:spacing w:val="-19"/>
          <w:sz w:val="32"/>
        </w:rPr>
        <w:t>企业</w:t>
      </w:r>
      <w:r>
        <w:rPr>
          <w:sz w:val="32"/>
        </w:rPr>
        <w:t>（</w:t>
      </w:r>
      <w:r>
        <w:rPr>
          <w:spacing w:val="-14"/>
          <w:sz w:val="32"/>
        </w:rPr>
        <w:t xml:space="preserve">销售额达到 </w:t>
      </w:r>
      <w:r>
        <w:rPr>
          <w:sz w:val="32"/>
        </w:rPr>
        <w:t>2000</w:t>
      </w:r>
      <w:r>
        <w:rPr>
          <w:spacing w:val="-17"/>
          <w:sz w:val="32"/>
        </w:rPr>
        <w:t xml:space="preserve"> 万元的批发业企业、零售额达到 </w:t>
      </w:r>
      <w:r>
        <w:rPr>
          <w:sz w:val="32"/>
        </w:rPr>
        <w:t xml:space="preserve">500 </w:t>
      </w:r>
      <w:r>
        <w:rPr>
          <w:w w:val="99"/>
          <w:sz w:val="32"/>
        </w:rPr>
        <w:t>万元的零售业企业和餐饮营业额达到</w:t>
      </w:r>
      <w:r>
        <w:rPr>
          <w:spacing w:val="-79"/>
          <w:sz w:val="32"/>
        </w:rPr>
        <w:t xml:space="preserve"> </w:t>
      </w:r>
      <w:r>
        <w:rPr>
          <w:spacing w:val="1"/>
          <w:w w:val="99"/>
          <w:sz w:val="32"/>
        </w:rPr>
        <w:t>20</w:t>
      </w:r>
      <w:r>
        <w:rPr>
          <w:w w:val="99"/>
          <w:sz w:val="32"/>
        </w:rPr>
        <w:t>0</w:t>
      </w:r>
      <w:r>
        <w:rPr>
          <w:spacing w:val="-80"/>
          <w:sz w:val="32"/>
        </w:rPr>
        <w:t xml:space="preserve"> </w:t>
      </w:r>
      <w:r>
        <w:rPr>
          <w:w w:val="99"/>
          <w:sz w:val="32"/>
        </w:rPr>
        <w:t>万元的餐饮企业</w:t>
      </w:r>
      <w:r>
        <w:rPr>
          <w:spacing w:val="-159"/>
          <w:w w:val="99"/>
          <w:sz w:val="32"/>
        </w:rPr>
        <w:t>）</w:t>
      </w:r>
      <w:r>
        <w:rPr>
          <w:w w:val="99"/>
          <w:sz w:val="32"/>
        </w:rPr>
        <w:t>，</w:t>
      </w:r>
      <w:r>
        <w:rPr>
          <w:spacing w:val="-10"/>
          <w:sz w:val="32"/>
        </w:rPr>
        <w:t xml:space="preserve">给予一次性奖励 </w:t>
      </w:r>
      <w:r>
        <w:rPr>
          <w:sz w:val="32"/>
        </w:rPr>
        <w:t>2</w:t>
      </w:r>
      <w:r>
        <w:rPr>
          <w:spacing w:val="-21"/>
          <w:sz w:val="32"/>
        </w:rPr>
        <w:t xml:space="preserve"> 万元。</w:t>
      </w:r>
    </w:p>
    <w:p>
      <w:pPr>
        <w:pStyle w:val="8"/>
        <w:numPr>
          <w:ilvl w:val="1"/>
          <w:numId w:val="1"/>
        </w:numPr>
        <w:tabs>
          <w:tab w:val="left" w:pos="1366"/>
        </w:tabs>
        <w:spacing w:before="0" w:after="0" w:line="328" w:lineRule="auto"/>
        <w:ind w:left="237" w:right="378" w:firstLine="638"/>
        <w:jc w:val="left"/>
        <w:rPr>
          <w:sz w:val="32"/>
        </w:rPr>
      </w:pPr>
      <w:r>
        <w:rPr>
          <w:b/>
          <w:spacing w:val="7"/>
          <w:sz w:val="32"/>
        </w:rPr>
        <w:t>鼓励企业持续发展。</w:t>
      </w:r>
      <w:r>
        <w:rPr>
          <w:spacing w:val="-18"/>
          <w:sz w:val="32"/>
        </w:rPr>
        <w:t xml:space="preserve">对连续 </w:t>
      </w:r>
      <w:r>
        <w:rPr>
          <w:sz w:val="32"/>
        </w:rPr>
        <w:t>2</w:t>
      </w:r>
      <w:r>
        <w:rPr>
          <w:spacing w:val="-5"/>
          <w:sz w:val="32"/>
        </w:rPr>
        <w:t xml:space="preserve"> 年实现正增长的限上商贸企业</w:t>
      </w:r>
      <w:r>
        <w:rPr>
          <w:sz w:val="32"/>
        </w:rPr>
        <w:t>（新纳入统计样本企业可豁免</w:t>
      </w:r>
      <w:r>
        <w:rPr>
          <w:spacing w:val="-3"/>
          <w:sz w:val="32"/>
        </w:rPr>
        <w:t>）</w:t>
      </w:r>
      <w:r>
        <w:rPr>
          <w:spacing w:val="-2"/>
          <w:sz w:val="32"/>
        </w:rPr>
        <w:t>，以上年度数据为</w:t>
      </w:r>
      <w:r>
        <w:rPr>
          <w:spacing w:val="-18"/>
          <w:sz w:val="32"/>
        </w:rPr>
        <w:t xml:space="preserve">基数，商品销售额、零售额和餐饮营业额分别每增长 </w:t>
      </w:r>
      <w:r>
        <w:rPr>
          <w:sz w:val="32"/>
        </w:rPr>
        <w:t>1</w:t>
      </w:r>
      <w:r>
        <w:rPr>
          <w:spacing w:val="-23"/>
          <w:sz w:val="32"/>
        </w:rPr>
        <w:t xml:space="preserve"> 亿元、2000</w:t>
      </w:r>
      <w:r>
        <w:rPr>
          <w:spacing w:val="-34"/>
          <w:sz w:val="32"/>
        </w:rPr>
        <w:t xml:space="preserve"> 万元和 </w:t>
      </w:r>
      <w:r>
        <w:rPr>
          <w:sz w:val="32"/>
        </w:rPr>
        <w:t>500</w:t>
      </w:r>
      <w:r>
        <w:rPr>
          <w:spacing w:val="-27"/>
          <w:sz w:val="32"/>
        </w:rPr>
        <w:t xml:space="preserve"> 万元的，奖励 </w:t>
      </w:r>
      <w:r>
        <w:rPr>
          <w:sz w:val="32"/>
        </w:rPr>
        <w:t>1</w:t>
      </w:r>
      <w:r>
        <w:rPr>
          <w:spacing w:val="-12"/>
          <w:sz w:val="32"/>
        </w:rPr>
        <w:t xml:space="preserve"> 万元。每家企业最高不超过30</w:t>
      </w:r>
      <w:r>
        <w:rPr>
          <w:spacing w:val="-21"/>
          <w:sz w:val="32"/>
        </w:rPr>
        <w:t xml:space="preserve"> 万元。</w:t>
      </w:r>
    </w:p>
    <w:p>
      <w:pPr>
        <w:pStyle w:val="8"/>
        <w:numPr>
          <w:ilvl w:val="1"/>
          <w:numId w:val="1"/>
        </w:numPr>
        <w:tabs>
          <w:tab w:val="left" w:pos="1366"/>
        </w:tabs>
        <w:spacing w:before="0" w:after="0" w:line="326" w:lineRule="auto"/>
        <w:ind w:left="237" w:right="533" w:firstLine="638"/>
        <w:jc w:val="both"/>
        <w:rPr>
          <w:sz w:val="32"/>
        </w:rPr>
      </w:pPr>
      <w:r>
        <w:rPr>
          <w:b/>
          <w:spacing w:val="7"/>
          <w:w w:val="95"/>
          <w:sz w:val="32"/>
        </w:rPr>
        <w:t>鼓励企业上规模。</w:t>
      </w:r>
      <w:r>
        <w:rPr>
          <w:spacing w:val="5"/>
          <w:w w:val="95"/>
          <w:sz w:val="32"/>
        </w:rPr>
        <w:t xml:space="preserve">对限上商贸企业的当年销售额首 </w:t>
      </w:r>
      <w:r>
        <w:rPr>
          <w:spacing w:val="-1"/>
          <w:sz w:val="32"/>
        </w:rPr>
        <w:t>次规模达标企业，按批发业、零售业和餐饮业分类给予一次性奖励。</w:t>
      </w:r>
    </w:p>
    <w:p>
      <w:pPr>
        <w:pStyle w:val="8"/>
        <w:numPr>
          <w:ilvl w:val="0"/>
          <w:numId w:val="2"/>
        </w:numPr>
        <w:tabs>
          <w:tab w:val="left" w:pos="1688"/>
        </w:tabs>
        <w:spacing w:before="0" w:after="0" w:line="326" w:lineRule="auto"/>
        <w:ind w:left="237" w:right="535" w:firstLine="638"/>
        <w:jc w:val="both"/>
        <w:rPr>
          <w:sz w:val="32"/>
        </w:rPr>
      </w:pPr>
      <w:r>
        <w:rPr>
          <w:spacing w:val="-6"/>
          <w:sz w:val="32"/>
        </w:rPr>
        <w:t xml:space="preserve">批发企业当年销售额首次达到 </w:t>
      </w:r>
      <w:r>
        <w:rPr>
          <w:sz w:val="32"/>
        </w:rPr>
        <w:t>50</w:t>
      </w:r>
      <w:r>
        <w:rPr>
          <w:spacing w:val="-18"/>
          <w:sz w:val="32"/>
        </w:rPr>
        <w:t xml:space="preserve"> 亿元、</w:t>
      </w:r>
      <w:r>
        <w:rPr>
          <w:sz w:val="32"/>
        </w:rPr>
        <w:t>100</w:t>
      </w:r>
      <w:r>
        <w:rPr>
          <w:spacing w:val="-29"/>
          <w:sz w:val="32"/>
        </w:rPr>
        <w:t xml:space="preserve"> 亿、</w:t>
      </w:r>
      <w:r>
        <w:rPr>
          <w:sz w:val="32"/>
        </w:rPr>
        <w:t>200</w:t>
      </w:r>
      <w:r>
        <w:rPr>
          <w:spacing w:val="-19"/>
          <w:sz w:val="32"/>
        </w:rPr>
        <w:t xml:space="preserve"> 亿元的，分别给予最高 </w:t>
      </w:r>
      <w:r>
        <w:rPr>
          <w:sz w:val="32"/>
        </w:rPr>
        <w:t>30</w:t>
      </w:r>
      <w:r>
        <w:rPr>
          <w:spacing w:val="-29"/>
          <w:sz w:val="32"/>
        </w:rPr>
        <w:t xml:space="preserve"> 万元、</w:t>
      </w:r>
      <w:r>
        <w:rPr>
          <w:sz w:val="32"/>
        </w:rPr>
        <w:t>60</w:t>
      </w:r>
      <w:r>
        <w:rPr>
          <w:spacing w:val="-29"/>
          <w:sz w:val="32"/>
        </w:rPr>
        <w:t xml:space="preserve"> 万元、</w:t>
      </w:r>
      <w:r>
        <w:rPr>
          <w:sz w:val="32"/>
        </w:rPr>
        <w:t>120</w:t>
      </w:r>
      <w:r>
        <w:rPr>
          <w:spacing w:val="-17"/>
          <w:sz w:val="32"/>
        </w:rPr>
        <w:t xml:space="preserve"> 万元的一次性奖励。</w:t>
      </w:r>
    </w:p>
    <w:p>
      <w:pPr>
        <w:pStyle w:val="8"/>
        <w:numPr>
          <w:ilvl w:val="0"/>
          <w:numId w:val="2"/>
        </w:numPr>
        <w:tabs>
          <w:tab w:val="left" w:pos="1676"/>
        </w:tabs>
        <w:spacing w:before="0" w:after="0" w:line="326" w:lineRule="auto"/>
        <w:ind w:left="237" w:right="378" w:firstLine="638"/>
        <w:jc w:val="left"/>
        <w:rPr>
          <w:sz w:val="32"/>
        </w:rPr>
      </w:pPr>
      <w:r>
        <w:rPr>
          <w:spacing w:val="-6"/>
          <w:sz w:val="32"/>
        </w:rPr>
        <w:t xml:space="preserve">零售企业当年零售额首次达到 </w:t>
      </w:r>
      <w:r>
        <w:rPr>
          <w:sz w:val="32"/>
        </w:rPr>
        <w:t>5</w:t>
      </w:r>
      <w:r>
        <w:rPr>
          <w:spacing w:val="-32"/>
          <w:sz w:val="32"/>
        </w:rPr>
        <w:t xml:space="preserve"> 亿元、</w:t>
      </w:r>
      <w:r>
        <w:rPr>
          <w:sz w:val="32"/>
        </w:rPr>
        <w:t>10</w:t>
      </w:r>
      <w:r>
        <w:rPr>
          <w:spacing w:val="-21"/>
          <w:sz w:val="32"/>
        </w:rPr>
        <w:t xml:space="preserve"> 亿元的</w:t>
      </w:r>
      <w:r>
        <w:rPr>
          <w:spacing w:val="-13"/>
          <w:sz w:val="32"/>
        </w:rPr>
        <w:t xml:space="preserve">、 </w:t>
      </w:r>
      <w:r>
        <w:rPr>
          <w:sz w:val="32"/>
        </w:rPr>
        <w:t>20</w:t>
      </w:r>
      <w:r>
        <w:rPr>
          <w:spacing w:val="-21"/>
          <w:sz w:val="32"/>
        </w:rPr>
        <w:t xml:space="preserve"> 亿元，分别给予最高 </w:t>
      </w:r>
      <w:r>
        <w:rPr>
          <w:sz w:val="32"/>
        </w:rPr>
        <w:t>10</w:t>
      </w:r>
      <w:r>
        <w:rPr>
          <w:spacing w:val="-29"/>
          <w:sz w:val="32"/>
        </w:rPr>
        <w:t xml:space="preserve"> 万元、</w:t>
      </w:r>
      <w:r>
        <w:rPr>
          <w:sz w:val="32"/>
        </w:rPr>
        <w:t>20</w:t>
      </w:r>
      <w:r>
        <w:rPr>
          <w:spacing w:val="-29"/>
          <w:sz w:val="32"/>
        </w:rPr>
        <w:t xml:space="preserve"> 万元、</w:t>
      </w:r>
      <w:r>
        <w:rPr>
          <w:sz w:val="32"/>
        </w:rPr>
        <w:t>40</w:t>
      </w:r>
      <w:r>
        <w:rPr>
          <w:spacing w:val="-15"/>
          <w:sz w:val="32"/>
        </w:rPr>
        <w:t xml:space="preserve"> 万元的一次性奖励。</w:t>
      </w:r>
    </w:p>
    <w:p>
      <w:pPr>
        <w:pStyle w:val="8"/>
        <w:numPr>
          <w:ilvl w:val="0"/>
          <w:numId w:val="2"/>
        </w:numPr>
        <w:tabs>
          <w:tab w:val="left" w:pos="1676"/>
        </w:tabs>
        <w:spacing w:before="7" w:after="0" w:line="326" w:lineRule="auto"/>
        <w:ind w:left="237" w:right="536" w:firstLine="638"/>
        <w:jc w:val="left"/>
        <w:rPr>
          <w:sz w:val="32"/>
        </w:rPr>
      </w:pPr>
      <w:r>
        <w:rPr>
          <w:spacing w:val="-6"/>
          <w:sz w:val="32"/>
        </w:rPr>
        <w:t xml:space="preserve">餐饮企业当年餐饮营业额首次达到 </w:t>
      </w:r>
      <w:r>
        <w:rPr>
          <w:sz w:val="32"/>
        </w:rPr>
        <w:t>1000</w:t>
      </w:r>
      <w:r>
        <w:rPr>
          <w:spacing w:val="-62"/>
          <w:sz w:val="32"/>
        </w:rPr>
        <w:t xml:space="preserve"> 万元、</w:t>
      </w:r>
      <w:r>
        <w:rPr>
          <w:sz w:val="32"/>
        </w:rPr>
        <w:t>3000</w:t>
      </w:r>
      <w:r>
        <w:rPr>
          <w:spacing w:val="-7"/>
          <w:sz w:val="32"/>
        </w:rPr>
        <w:t>万元、</w:t>
      </w:r>
      <w:r>
        <w:rPr>
          <w:sz w:val="32"/>
        </w:rPr>
        <w:t>5000</w:t>
      </w:r>
      <w:r>
        <w:rPr>
          <w:spacing w:val="-18"/>
          <w:sz w:val="32"/>
        </w:rPr>
        <w:t xml:space="preserve"> 万元的，分别给予最高 </w:t>
      </w:r>
      <w:r>
        <w:rPr>
          <w:sz w:val="32"/>
        </w:rPr>
        <w:t>2</w:t>
      </w:r>
      <w:r>
        <w:rPr>
          <w:spacing w:val="-27"/>
          <w:sz w:val="32"/>
        </w:rPr>
        <w:t xml:space="preserve"> 万元、</w:t>
      </w:r>
      <w:r>
        <w:rPr>
          <w:sz w:val="32"/>
        </w:rPr>
        <w:t>6</w:t>
      </w:r>
      <w:r>
        <w:rPr>
          <w:spacing w:val="-27"/>
          <w:sz w:val="32"/>
        </w:rPr>
        <w:t xml:space="preserve"> 万元、</w:t>
      </w:r>
      <w:r>
        <w:rPr>
          <w:sz w:val="32"/>
        </w:rPr>
        <w:t>10 万元</w:t>
      </w:r>
    </w:p>
    <w:p>
      <w:pPr>
        <w:spacing w:after="0" w:line="326" w:lineRule="auto"/>
        <w:jc w:val="left"/>
        <w:rPr>
          <w:sz w:val="32"/>
        </w:rPr>
        <w:sectPr>
          <w:pgSz w:w="11910" w:h="16840"/>
          <w:pgMar w:top="1420" w:right="1260" w:bottom="1140" w:left="1560" w:header="0" w:footer="959" w:gutter="0"/>
          <w:cols w:space="720" w:num="1"/>
        </w:sectPr>
      </w:pPr>
    </w:p>
    <w:p>
      <w:pPr>
        <w:pStyle w:val="4"/>
        <w:spacing w:before="32"/>
        <w:ind w:left="237"/>
      </w:pPr>
      <w:r>
        <w:t>的一次性奖励。</w:t>
      </w:r>
    </w:p>
    <w:p>
      <w:pPr>
        <w:pStyle w:val="4"/>
        <w:spacing w:before="149"/>
        <w:ind w:left="876"/>
      </w:pPr>
      <w:r>
        <w:t>同一企业同一年度第 2 条、第 3 条政策不重复享受；第</w:t>
      </w:r>
    </w:p>
    <w:p>
      <w:pPr>
        <w:pStyle w:val="4"/>
        <w:spacing w:before="149" w:line="328" w:lineRule="auto"/>
        <w:ind w:left="237" w:right="494"/>
      </w:pPr>
      <w:r>
        <w:t>3 条政策当年达到高一档次奖励标准的，在减去已获得奖励额后给予差额部分。</w:t>
      </w:r>
    </w:p>
    <w:p>
      <w:pPr>
        <w:pStyle w:val="4"/>
        <w:spacing w:line="407" w:lineRule="exact"/>
        <w:ind w:left="876"/>
        <w:rPr>
          <w:rFonts w:hint="eastAsia" w:ascii="黑体" w:eastAsia="黑体"/>
        </w:rPr>
      </w:pPr>
      <w:r>
        <w:rPr>
          <w:rFonts w:hint="eastAsia" w:ascii="黑体" w:eastAsia="黑体"/>
        </w:rPr>
        <w:t>二、加快两城建设，打造商业品牌</w:t>
      </w:r>
    </w:p>
    <w:p>
      <w:pPr>
        <w:pStyle w:val="8"/>
        <w:numPr>
          <w:ilvl w:val="1"/>
          <w:numId w:val="1"/>
        </w:numPr>
        <w:tabs>
          <w:tab w:val="left" w:pos="1366"/>
        </w:tabs>
        <w:spacing w:before="149" w:after="0" w:line="328" w:lineRule="auto"/>
        <w:ind w:left="237" w:right="378" w:firstLine="638"/>
        <w:jc w:val="left"/>
        <w:rPr>
          <w:sz w:val="32"/>
        </w:rPr>
      </w:pPr>
      <w:r>
        <w:rPr>
          <w:b/>
          <w:spacing w:val="7"/>
          <w:sz w:val="32"/>
        </w:rPr>
        <w:t>鼓励业态提升。</w:t>
      </w:r>
      <w:r>
        <w:rPr>
          <w:spacing w:val="6"/>
          <w:sz w:val="32"/>
        </w:rPr>
        <w:t>鼓励商贸综合体高端化、品牌化、</w:t>
      </w:r>
      <w:r>
        <w:rPr>
          <w:spacing w:val="-6"/>
          <w:sz w:val="32"/>
        </w:rPr>
        <w:t xml:space="preserve">规模化发展，对营业面积超过 </w:t>
      </w:r>
      <w:r>
        <w:rPr>
          <w:sz w:val="32"/>
        </w:rPr>
        <w:t>5</w:t>
      </w:r>
      <w:r>
        <w:rPr>
          <w:spacing w:val="-10"/>
          <w:sz w:val="32"/>
        </w:rPr>
        <w:t xml:space="preserve"> 万平方米，推行数字化智慧商场改造且独立统一招商运营的大型商贸综合体商管公司， 按入驻企业</w:t>
      </w:r>
      <w:r>
        <w:rPr>
          <w:spacing w:val="-3"/>
          <w:sz w:val="32"/>
        </w:rPr>
        <w:t>（</w:t>
      </w:r>
      <w:r>
        <w:rPr>
          <w:spacing w:val="-2"/>
          <w:sz w:val="32"/>
        </w:rPr>
        <w:t>江北注册的独立法人企业，分公司、分支机构</w:t>
      </w:r>
      <w:r>
        <w:rPr>
          <w:spacing w:val="5"/>
          <w:position w:val="1"/>
          <w:sz w:val="32"/>
        </w:rPr>
        <w:t>除</w:t>
      </w:r>
      <w:r>
        <w:rPr>
          <w:position w:val="1"/>
          <w:sz w:val="32"/>
        </w:rPr>
        <w:t>外</w:t>
      </w:r>
      <w:r>
        <w:rPr>
          <w:spacing w:val="5"/>
          <w:position w:val="1"/>
          <w:sz w:val="32"/>
        </w:rPr>
        <w:t>）</w:t>
      </w:r>
      <w:r>
        <w:rPr>
          <w:position w:val="1"/>
          <w:sz w:val="32"/>
        </w:rPr>
        <w:t>的</w:t>
      </w:r>
      <w:r>
        <w:rPr>
          <w:spacing w:val="5"/>
          <w:position w:val="1"/>
          <w:sz w:val="32"/>
        </w:rPr>
        <w:t>地</w:t>
      </w:r>
      <w:r>
        <w:rPr>
          <w:position w:val="1"/>
          <w:sz w:val="32"/>
        </w:rPr>
        <w:t>方</w:t>
      </w:r>
      <w:r>
        <w:rPr>
          <w:spacing w:val="5"/>
          <w:position w:val="1"/>
          <w:sz w:val="32"/>
        </w:rPr>
        <w:t>贡</w:t>
      </w:r>
      <w:r>
        <w:rPr>
          <w:position w:val="1"/>
          <w:sz w:val="32"/>
        </w:rPr>
        <w:t>献</w:t>
      </w:r>
      <w:r>
        <w:rPr>
          <w:spacing w:val="5"/>
          <w:position w:val="1"/>
          <w:sz w:val="32"/>
        </w:rPr>
        <w:t>增量</w:t>
      </w:r>
      <w:r>
        <w:rPr>
          <w:position w:val="1"/>
          <w:sz w:val="32"/>
        </w:rPr>
        <w:t>总</w:t>
      </w:r>
      <w:r>
        <w:rPr>
          <w:spacing w:val="5"/>
          <w:position w:val="1"/>
          <w:sz w:val="32"/>
        </w:rPr>
        <w:t>和</w:t>
      </w:r>
      <w:r>
        <w:rPr>
          <w:position w:val="1"/>
          <w:sz w:val="32"/>
        </w:rPr>
        <w:t>，</w:t>
      </w:r>
      <w:r>
        <w:rPr>
          <w:spacing w:val="5"/>
          <w:position w:val="1"/>
          <w:sz w:val="32"/>
        </w:rPr>
        <w:t>给</w:t>
      </w:r>
      <w:r>
        <w:rPr>
          <w:position w:val="1"/>
          <w:sz w:val="32"/>
        </w:rPr>
        <w:t>予</w:t>
      </w:r>
      <w:r>
        <w:rPr>
          <w:spacing w:val="5"/>
          <w:position w:val="1"/>
          <w:sz w:val="32"/>
        </w:rPr>
        <w:t>相应主</w:t>
      </w:r>
      <w:r>
        <w:rPr>
          <w:position w:val="1"/>
          <w:sz w:val="32"/>
        </w:rPr>
        <w:t>体</w:t>
      </w:r>
      <w:r>
        <w:rPr>
          <w:spacing w:val="5"/>
          <w:position w:val="1"/>
          <w:sz w:val="32"/>
        </w:rPr>
        <w:t>不</w:t>
      </w:r>
      <w:r>
        <w:rPr>
          <w:position w:val="1"/>
          <w:sz w:val="32"/>
        </w:rPr>
        <w:t>超过</w:t>
      </w:r>
      <w:r>
        <w:rPr>
          <w:spacing w:val="-80"/>
          <w:position w:val="1"/>
          <w:sz w:val="32"/>
        </w:rPr>
        <w:t xml:space="preserve"> </w:t>
      </w:r>
      <w:r>
        <w:rPr>
          <w:spacing w:val="4"/>
          <w:position w:val="1"/>
          <w:sz w:val="32"/>
        </w:rPr>
        <w:t>50</w:t>
      </w:r>
      <w:r>
        <w:rPr>
          <w:spacing w:val="8"/>
          <w:w w:val="99"/>
          <w:sz w:val="32"/>
        </w:rPr>
        <w:drawing>
          <wp:inline distT="0" distB="0" distL="0" distR="0">
            <wp:extent cx="85090" cy="154940"/>
            <wp:effectExtent l="0" t="0" r="0" b="0"/>
            <wp:docPr id="3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1.png"/>
                    <pic:cNvPicPr>
                      <a:picLocks noChangeAspect="1"/>
                    </pic:cNvPicPr>
                  </pic:nvPicPr>
                  <pic:blipFill>
                    <a:blip r:embed="rId15" cstate="print"/>
                    <a:stretch>
                      <a:fillRect/>
                    </a:stretch>
                  </pic:blipFill>
                  <pic:spPr>
                    <a:xfrm>
                      <a:off x="0" y="0"/>
                      <a:ext cx="85724" cy="155574"/>
                    </a:xfrm>
                    <a:prstGeom prst="rect">
                      <a:avLst/>
                    </a:prstGeom>
                  </pic:spPr>
                </pic:pic>
              </a:graphicData>
            </a:graphic>
          </wp:inline>
        </w:drawing>
      </w:r>
      <w:r>
        <w:rPr>
          <w:spacing w:val="5"/>
          <w:position w:val="1"/>
          <w:sz w:val="32"/>
        </w:rPr>
        <w:t>、</w:t>
      </w:r>
      <w:r>
        <w:rPr>
          <w:position w:val="1"/>
          <w:sz w:val="32"/>
        </w:rPr>
        <w:t>最</w:t>
      </w:r>
      <w:r>
        <w:rPr>
          <w:spacing w:val="-44"/>
          <w:sz w:val="32"/>
        </w:rPr>
        <w:t xml:space="preserve">高 </w:t>
      </w:r>
      <w:r>
        <w:rPr>
          <w:sz w:val="32"/>
        </w:rPr>
        <w:t>100</w:t>
      </w:r>
      <w:r>
        <w:rPr>
          <w:spacing w:val="-18"/>
          <w:sz w:val="32"/>
        </w:rPr>
        <w:t xml:space="preserve"> 万元的奖励。发展国际国内双循环，支持出口转内销， </w:t>
      </w:r>
      <w:r>
        <w:rPr>
          <w:spacing w:val="11"/>
          <w:sz w:val="32"/>
        </w:rPr>
        <w:t>对规模以上工业企业和限额以上商贸企业在国内知名电商</w:t>
      </w:r>
      <w:r>
        <w:rPr>
          <w:spacing w:val="6"/>
          <w:sz w:val="32"/>
        </w:rPr>
        <w:t xml:space="preserve">平台开设店铺的，一次性给予每家企业最高 </w:t>
      </w:r>
      <w:r>
        <w:rPr>
          <w:sz w:val="32"/>
        </w:rPr>
        <w:t>2</w:t>
      </w:r>
      <w:r>
        <w:rPr>
          <w:spacing w:val="-13"/>
          <w:sz w:val="32"/>
        </w:rPr>
        <w:t xml:space="preserve"> 万元的奖励。</w:t>
      </w:r>
    </w:p>
    <w:p>
      <w:pPr>
        <w:pStyle w:val="8"/>
        <w:numPr>
          <w:ilvl w:val="1"/>
          <w:numId w:val="1"/>
        </w:numPr>
        <w:tabs>
          <w:tab w:val="left" w:pos="1366"/>
        </w:tabs>
        <w:spacing w:before="0" w:after="0" w:line="397" w:lineRule="exact"/>
        <w:ind w:left="1365" w:right="0" w:hanging="490"/>
        <w:jc w:val="left"/>
        <w:rPr>
          <w:sz w:val="32"/>
        </w:rPr>
      </w:pPr>
      <w:r>
        <w:rPr>
          <w:b/>
          <w:spacing w:val="7"/>
          <w:sz w:val="32"/>
        </w:rPr>
        <w:t>鼓励品牌发展。</w:t>
      </w:r>
      <w:r>
        <w:rPr>
          <w:spacing w:val="6"/>
          <w:sz w:val="32"/>
        </w:rPr>
        <w:t>鼓励行业里有代表性的品牌或者新</w:t>
      </w:r>
    </w:p>
    <w:p>
      <w:pPr>
        <w:pStyle w:val="4"/>
        <w:spacing w:before="149" w:line="328" w:lineRule="auto"/>
        <w:ind w:left="237" w:right="535"/>
        <w:jc w:val="both"/>
      </w:pPr>
      <w:r>
        <w:rPr>
          <w:spacing w:val="-1"/>
          <w:w w:val="95"/>
        </w:rPr>
        <w:t xml:space="preserve">的潮牌在江北区开设首店，品质餐饮类或零售百货类商业项 </w:t>
      </w:r>
      <w:r>
        <w:rPr>
          <w:spacing w:val="-9"/>
        </w:rPr>
        <w:t xml:space="preserve">目首年营业额分别超过 </w:t>
      </w:r>
      <w:r>
        <w:t>200</w:t>
      </w:r>
      <w:r>
        <w:rPr>
          <w:spacing w:val="-42"/>
        </w:rPr>
        <w:t xml:space="preserve"> 万或 </w:t>
      </w:r>
      <w:r>
        <w:t>500</w:t>
      </w:r>
      <w:r>
        <w:rPr>
          <w:spacing w:val="-10"/>
        </w:rPr>
        <w:t xml:space="preserve"> 万的可以提出申请，由分管区领导牵头有关部门组织联评认定后，按照其装修费用的</w:t>
      </w:r>
      <w:r>
        <w:rPr>
          <w:spacing w:val="-83"/>
        </w:rPr>
        <w:t xml:space="preserve"> </w:t>
      </w:r>
      <w:r>
        <w:rPr>
          <w:spacing w:val="6"/>
        </w:rPr>
        <w:t>30</w:t>
      </w:r>
      <w:r>
        <w:rPr>
          <w:spacing w:val="11"/>
          <w:w w:val="99"/>
        </w:rPr>
        <w:drawing>
          <wp:inline distT="0" distB="0" distL="0" distR="0">
            <wp:extent cx="85090" cy="154940"/>
            <wp:effectExtent l="0" t="0" r="0" b="0"/>
            <wp:docPr id="3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1.png"/>
                    <pic:cNvPicPr>
                      <a:picLocks noChangeAspect="1"/>
                    </pic:cNvPicPr>
                  </pic:nvPicPr>
                  <pic:blipFill>
                    <a:blip r:embed="rId15" cstate="print"/>
                    <a:stretch>
                      <a:fillRect/>
                    </a:stretch>
                  </pic:blipFill>
                  <pic:spPr>
                    <a:xfrm>
                      <a:off x="0" y="0"/>
                      <a:ext cx="85724" cy="155574"/>
                    </a:xfrm>
                    <a:prstGeom prst="rect">
                      <a:avLst/>
                    </a:prstGeom>
                  </pic:spPr>
                </pic:pic>
              </a:graphicData>
            </a:graphic>
          </wp:inline>
        </w:drawing>
      </w:r>
      <w:r>
        <w:t>给与一次性补助</w:t>
      </w:r>
      <w:r>
        <w:rPr>
          <w:spacing w:val="-43"/>
        </w:rPr>
        <w:t>，</w:t>
      </w:r>
      <w:r>
        <w:t>宁波市首家最高奖励</w:t>
      </w:r>
      <w:r>
        <w:rPr>
          <w:spacing w:val="-85"/>
        </w:rPr>
        <w:t xml:space="preserve"> </w:t>
      </w:r>
      <w:r>
        <w:t>20</w:t>
      </w:r>
      <w:r>
        <w:rPr>
          <w:spacing w:val="-84"/>
        </w:rPr>
        <w:t xml:space="preserve"> </w:t>
      </w:r>
      <w:r>
        <w:t>万</w:t>
      </w:r>
      <w:r>
        <w:rPr>
          <w:spacing w:val="-43"/>
        </w:rPr>
        <w:t>，</w:t>
      </w:r>
      <w:r>
        <w:t>浙江省</w:t>
      </w:r>
    </w:p>
    <w:p>
      <w:pPr>
        <w:pStyle w:val="4"/>
        <w:spacing w:line="326" w:lineRule="auto"/>
        <w:ind w:left="237" w:right="528"/>
        <w:jc w:val="both"/>
      </w:pPr>
      <w:r>
        <w:rPr>
          <w:spacing w:val="-13"/>
        </w:rPr>
        <w:t xml:space="preserve">首家最高奖励 </w:t>
      </w:r>
      <w:r>
        <w:t>100</w:t>
      </w:r>
      <w:r>
        <w:rPr>
          <w:spacing w:val="-10"/>
        </w:rPr>
        <w:t xml:space="preserve"> 万。鼓励商贸总部经济发展，对民生类、</w:t>
      </w:r>
      <w:r>
        <w:rPr>
          <w:spacing w:val="11"/>
          <w:w w:val="95"/>
        </w:rPr>
        <w:t xml:space="preserve">便民类的连锁经营总部企业和在本区实行税收汇总缴纳的 </w:t>
      </w:r>
      <w:r>
        <w:rPr>
          <w:spacing w:val="-2"/>
        </w:rPr>
        <w:t xml:space="preserve">品牌零售区域总部企业，在本区新增 </w:t>
      </w:r>
      <w:r>
        <w:t>5</w:t>
      </w:r>
      <w:r>
        <w:rPr>
          <w:spacing w:val="-56"/>
        </w:rPr>
        <w:t xml:space="preserve"> 家 </w:t>
      </w:r>
      <w:r>
        <w:t>100</w:t>
      </w:r>
      <w:r>
        <w:rPr>
          <w:spacing w:val="-13"/>
        </w:rPr>
        <w:t xml:space="preserve"> 平方以上门店</w:t>
      </w:r>
    </w:p>
    <w:p>
      <w:pPr>
        <w:pStyle w:val="4"/>
        <w:spacing w:before="2" w:line="326" w:lineRule="auto"/>
        <w:ind w:left="237" w:right="528"/>
        <w:jc w:val="both"/>
      </w:pPr>
      <w:r>
        <w:rPr>
          <w:spacing w:val="-13"/>
        </w:rPr>
        <w:t xml:space="preserve">的，一次性给予 </w:t>
      </w:r>
      <w:r>
        <w:t>5</w:t>
      </w:r>
      <w:r>
        <w:rPr>
          <w:spacing w:val="-10"/>
        </w:rPr>
        <w:t xml:space="preserve"> 万元。鼓励培育引进老字号企业，对新认定和市外新引进的老字号企业，宁波老字号、浙江老字号、</w:t>
      </w:r>
      <w:r>
        <w:rPr>
          <w:spacing w:val="2"/>
        </w:rPr>
        <w:t xml:space="preserve">中华老字号分别给予一次性最高奖励 </w:t>
      </w:r>
      <w:r>
        <w:t>2</w:t>
      </w:r>
      <w:r>
        <w:rPr>
          <w:spacing w:val="-13"/>
        </w:rPr>
        <w:t xml:space="preserve"> 万元、</w:t>
      </w:r>
      <w:r>
        <w:t>20</w:t>
      </w:r>
      <w:r>
        <w:rPr>
          <w:spacing w:val="-12"/>
        </w:rPr>
        <w:t xml:space="preserve"> 万元、</w:t>
      </w:r>
      <w:r>
        <w:t>50</w:t>
      </w:r>
    </w:p>
    <w:p>
      <w:pPr>
        <w:spacing w:after="0" w:line="326" w:lineRule="auto"/>
        <w:jc w:val="both"/>
        <w:sectPr>
          <w:pgSz w:w="11910" w:h="16840"/>
          <w:pgMar w:top="1520" w:right="1260" w:bottom="1140" w:left="1560" w:header="0" w:footer="959" w:gutter="0"/>
          <w:cols w:space="720" w:num="1"/>
        </w:sectPr>
      </w:pPr>
    </w:p>
    <w:p>
      <w:pPr>
        <w:pStyle w:val="4"/>
        <w:spacing w:before="32"/>
        <w:ind w:left="237"/>
      </w:pPr>
      <w:r>
        <w:t>万元。</w:t>
      </w:r>
    </w:p>
    <w:p>
      <w:pPr>
        <w:pStyle w:val="8"/>
        <w:numPr>
          <w:ilvl w:val="1"/>
          <w:numId w:val="1"/>
        </w:numPr>
        <w:tabs>
          <w:tab w:val="left" w:pos="1361"/>
        </w:tabs>
        <w:spacing w:before="149" w:after="0" w:line="328" w:lineRule="auto"/>
        <w:ind w:left="237" w:right="528" w:firstLine="638"/>
        <w:jc w:val="both"/>
        <w:rPr>
          <w:sz w:val="32"/>
        </w:rPr>
      </w:pPr>
      <w:r>
        <w:rPr>
          <w:b/>
          <w:spacing w:val="-3"/>
          <w:sz w:val="32"/>
        </w:rPr>
        <w:t>鼓励专项创建。</w:t>
      </w:r>
      <w:r>
        <w:rPr>
          <w:sz w:val="32"/>
        </w:rPr>
        <w:t>推进夜间经济建设,对被认定为市级</w:t>
      </w:r>
      <w:r>
        <w:rPr>
          <w:spacing w:val="3"/>
          <w:sz w:val="32"/>
        </w:rPr>
        <w:t xml:space="preserve">及以上夜间经济消费集聚区的,一次性给予相应主体最高 </w:t>
      </w:r>
      <w:r>
        <w:rPr>
          <w:sz w:val="32"/>
        </w:rPr>
        <w:t xml:space="preserve">5 </w:t>
      </w:r>
      <w:r>
        <w:rPr>
          <w:spacing w:val="-1"/>
          <w:sz w:val="32"/>
        </w:rPr>
        <w:t>万元奖励；对成功创建国家级、省级、市级商业街区</w:t>
      </w:r>
      <w:r>
        <w:rPr>
          <w:sz w:val="32"/>
        </w:rPr>
        <w:t>（包括步行街</w:t>
      </w:r>
      <w:r>
        <w:rPr>
          <w:spacing w:val="-22"/>
          <w:sz w:val="32"/>
        </w:rPr>
        <w:t>）</w:t>
      </w:r>
      <w:r>
        <w:rPr>
          <w:spacing w:val="-10"/>
          <w:sz w:val="32"/>
        </w:rPr>
        <w:t xml:space="preserve">的相应主体，一次性给予最高 </w:t>
      </w:r>
      <w:r>
        <w:rPr>
          <w:sz w:val="32"/>
        </w:rPr>
        <w:t>20</w:t>
      </w:r>
      <w:r>
        <w:rPr>
          <w:spacing w:val="-27"/>
          <w:sz w:val="32"/>
        </w:rPr>
        <w:t xml:space="preserve"> 万元、</w:t>
      </w:r>
      <w:r>
        <w:rPr>
          <w:sz w:val="32"/>
        </w:rPr>
        <w:t>10</w:t>
      </w:r>
      <w:r>
        <w:rPr>
          <w:spacing w:val="-27"/>
          <w:sz w:val="32"/>
        </w:rPr>
        <w:t xml:space="preserve"> 万元、</w:t>
      </w:r>
      <w:r>
        <w:rPr>
          <w:sz w:val="32"/>
        </w:rPr>
        <w:t xml:space="preserve">5 </w:t>
      </w:r>
      <w:r>
        <w:rPr>
          <w:spacing w:val="-2"/>
          <w:sz w:val="32"/>
        </w:rPr>
        <w:t>万元的奖励。支持各类企业机构承办政府组织的促消费、夜</w:t>
      </w:r>
      <w:r>
        <w:rPr>
          <w:spacing w:val="-3"/>
          <w:sz w:val="32"/>
        </w:rPr>
        <w:t>间经济活动，对事先向区商务部门申报并经认定的活动进行补助，根据活动成效情况，给予实际发生费用（包括宣传、</w:t>
      </w:r>
      <w:r>
        <w:rPr>
          <w:spacing w:val="5"/>
          <w:position w:val="1"/>
          <w:sz w:val="32"/>
        </w:rPr>
        <w:t>布</w:t>
      </w:r>
      <w:r>
        <w:rPr>
          <w:position w:val="1"/>
          <w:sz w:val="32"/>
        </w:rPr>
        <w:t>展</w:t>
      </w:r>
      <w:r>
        <w:rPr>
          <w:spacing w:val="5"/>
          <w:position w:val="1"/>
          <w:sz w:val="32"/>
        </w:rPr>
        <w:t>、</w:t>
      </w:r>
      <w:r>
        <w:rPr>
          <w:position w:val="1"/>
          <w:sz w:val="32"/>
        </w:rPr>
        <w:t>场</w:t>
      </w:r>
      <w:r>
        <w:rPr>
          <w:spacing w:val="5"/>
          <w:position w:val="1"/>
          <w:sz w:val="32"/>
        </w:rPr>
        <w:t>租</w:t>
      </w:r>
      <w:r>
        <w:rPr>
          <w:position w:val="1"/>
          <w:sz w:val="32"/>
        </w:rPr>
        <w:t>、</w:t>
      </w:r>
      <w:r>
        <w:rPr>
          <w:spacing w:val="5"/>
          <w:position w:val="1"/>
          <w:sz w:val="32"/>
        </w:rPr>
        <w:t>道具</w:t>
      </w:r>
      <w:r>
        <w:rPr>
          <w:position w:val="1"/>
          <w:sz w:val="32"/>
        </w:rPr>
        <w:t>、</w:t>
      </w:r>
      <w:r>
        <w:rPr>
          <w:spacing w:val="5"/>
          <w:position w:val="1"/>
          <w:sz w:val="32"/>
        </w:rPr>
        <w:t>舞</w:t>
      </w:r>
      <w:r>
        <w:rPr>
          <w:position w:val="1"/>
          <w:sz w:val="32"/>
        </w:rPr>
        <w:t>台</w:t>
      </w:r>
      <w:r>
        <w:rPr>
          <w:spacing w:val="5"/>
          <w:position w:val="1"/>
          <w:sz w:val="32"/>
        </w:rPr>
        <w:t>演绎</w:t>
      </w:r>
      <w:r>
        <w:rPr>
          <w:position w:val="1"/>
          <w:sz w:val="32"/>
        </w:rPr>
        <w:t>等</w:t>
      </w:r>
      <w:r>
        <w:rPr>
          <w:spacing w:val="5"/>
          <w:position w:val="1"/>
          <w:sz w:val="32"/>
        </w:rPr>
        <w:t>）</w:t>
      </w:r>
      <w:r>
        <w:rPr>
          <w:position w:val="1"/>
          <w:sz w:val="32"/>
        </w:rPr>
        <w:t>最高</w:t>
      </w:r>
      <w:r>
        <w:rPr>
          <w:spacing w:val="-80"/>
          <w:position w:val="1"/>
          <w:sz w:val="32"/>
        </w:rPr>
        <w:t xml:space="preserve"> </w:t>
      </w:r>
      <w:r>
        <w:rPr>
          <w:spacing w:val="6"/>
          <w:position w:val="1"/>
          <w:sz w:val="32"/>
        </w:rPr>
        <w:t>30</w:t>
      </w:r>
      <w:r>
        <w:rPr>
          <w:spacing w:val="11"/>
          <w:w w:val="99"/>
          <w:sz w:val="32"/>
        </w:rPr>
        <w:drawing>
          <wp:inline distT="0" distB="0" distL="0" distR="0">
            <wp:extent cx="85090" cy="154940"/>
            <wp:effectExtent l="0" t="0" r="0" b="0"/>
            <wp:docPr id="3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1.png"/>
                    <pic:cNvPicPr>
                      <a:picLocks noChangeAspect="1"/>
                    </pic:cNvPicPr>
                  </pic:nvPicPr>
                  <pic:blipFill>
                    <a:blip r:embed="rId15" cstate="print"/>
                    <a:stretch>
                      <a:fillRect/>
                    </a:stretch>
                  </pic:blipFill>
                  <pic:spPr>
                    <a:xfrm>
                      <a:off x="0" y="0"/>
                      <a:ext cx="85724" cy="155574"/>
                    </a:xfrm>
                    <a:prstGeom prst="rect">
                      <a:avLst/>
                    </a:prstGeom>
                  </pic:spPr>
                </pic:pic>
              </a:graphicData>
            </a:graphic>
          </wp:inline>
        </w:drawing>
      </w:r>
      <w:r>
        <w:rPr>
          <w:spacing w:val="5"/>
          <w:position w:val="1"/>
          <w:sz w:val="32"/>
        </w:rPr>
        <w:t>的</w:t>
      </w:r>
      <w:r>
        <w:rPr>
          <w:position w:val="1"/>
          <w:sz w:val="32"/>
        </w:rPr>
        <w:t>补</w:t>
      </w:r>
      <w:r>
        <w:rPr>
          <w:spacing w:val="5"/>
          <w:position w:val="1"/>
          <w:sz w:val="32"/>
        </w:rPr>
        <w:t>助</w:t>
      </w:r>
      <w:r>
        <w:rPr>
          <w:position w:val="1"/>
          <w:sz w:val="32"/>
        </w:rPr>
        <w:t>，</w:t>
      </w:r>
      <w:r>
        <w:rPr>
          <w:spacing w:val="5"/>
          <w:position w:val="1"/>
          <w:sz w:val="32"/>
        </w:rPr>
        <w:t>每</w:t>
      </w:r>
      <w:r>
        <w:rPr>
          <w:position w:val="1"/>
          <w:sz w:val="32"/>
        </w:rPr>
        <w:t>个活</w:t>
      </w:r>
      <w:r>
        <w:rPr>
          <w:spacing w:val="-13"/>
          <w:sz w:val="32"/>
        </w:rPr>
        <w:t xml:space="preserve">动不超过 </w:t>
      </w:r>
      <w:r>
        <w:rPr>
          <w:sz w:val="32"/>
        </w:rPr>
        <w:t>10</w:t>
      </w:r>
      <w:r>
        <w:rPr>
          <w:spacing w:val="-4"/>
          <w:sz w:val="32"/>
        </w:rPr>
        <w:t xml:space="preserve"> 万元；由市商务部门主办属于市、区重大活动</w:t>
      </w:r>
      <w:r>
        <w:rPr>
          <w:spacing w:val="-14"/>
          <w:sz w:val="32"/>
        </w:rPr>
        <w:t xml:space="preserve">的，最高不超过 </w:t>
      </w:r>
      <w:r>
        <w:rPr>
          <w:sz w:val="32"/>
        </w:rPr>
        <w:t>50</w:t>
      </w:r>
      <w:r>
        <w:rPr>
          <w:spacing w:val="-21"/>
          <w:sz w:val="32"/>
        </w:rPr>
        <w:t xml:space="preserve"> 万元。</w:t>
      </w:r>
    </w:p>
    <w:p>
      <w:pPr>
        <w:pStyle w:val="4"/>
        <w:spacing w:line="392" w:lineRule="exact"/>
        <w:ind w:left="876"/>
        <w:rPr>
          <w:rFonts w:hint="eastAsia" w:ascii="黑体" w:eastAsia="黑体"/>
        </w:rPr>
      </w:pPr>
      <w:r>
        <w:rPr>
          <w:rFonts w:hint="eastAsia" w:ascii="黑体" w:eastAsia="黑体"/>
        </w:rPr>
        <w:t>三、推动民生商业建设，提升商业品质</w:t>
      </w:r>
    </w:p>
    <w:p>
      <w:pPr>
        <w:pStyle w:val="8"/>
        <w:numPr>
          <w:ilvl w:val="1"/>
          <w:numId w:val="1"/>
        </w:numPr>
        <w:tabs>
          <w:tab w:val="left" w:pos="1366"/>
        </w:tabs>
        <w:spacing w:before="151" w:after="0" w:line="328" w:lineRule="auto"/>
        <w:ind w:left="237" w:right="534" w:firstLine="638"/>
        <w:jc w:val="both"/>
        <w:rPr>
          <w:sz w:val="32"/>
        </w:rPr>
      </w:pPr>
      <w:r>
        <w:rPr>
          <w:b/>
          <w:spacing w:val="7"/>
          <w:w w:val="95"/>
          <w:sz w:val="32"/>
        </w:rPr>
        <w:t>鼓励发展社区商业中心。</w:t>
      </w:r>
      <w:r>
        <w:rPr>
          <w:spacing w:val="6"/>
          <w:w w:val="95"/>
          <w:sz w:val="32"/>
        </w:rPr>
        <w:t xml:space="preserve">对以商铺分割销售的小业 </w:t>
      </w:r>
      <w:r>
        <w:rPr>
          <w:spacing w:val="1"/>
          <w:sz w:val="32"/>
        </w:rPr>
        <w:t xml:space="preserve">主社区商业中心引进企业统一招商运营且面积达 </w:t>
      </w:r>
      <w:r>
        <w:rPr>
          <w:sz w:val="32"/>
        </w:rPr>
        <w:t>5000</w:t>
      </w:r>
      <w:r>
        <w:rPr>
          <w:spacing w:val="-27"/>
          <w:sz w:val="32"/>
        </w:rPr>
        <w:t xml:space="preserve"> 平方</w:t>
      </w:r>
      <w:r>
        <w:rPr>
          <w:spacing w:val="-5"/>
          <w:sz w:val="32"/>
        </w:rPr>
        <w:t xml:space="preserve">以上，按每平方米 </w:t>
      </w:r>
      <w:r>
        <w:rPr>
          <w:sz w:val="32"/>
        </w:rPr>
        <w:t>20</w:t>
      </w:r>
      <w:r>
        <w:rPr>
          <w:spacing w:val="-4"/>
          <w:sz w:val="32"/>
        </w:rPr>
        <w:t xml:space="preserve"> 元标准给予社区商业相应主体一次性</w:t>
      </w:r>
      <w:r>
        <w:rPr>
          <w:sz w:val="32"/>
        </w:rPr>
        <w:t>租金补助，每个社区商业中心不超过 15</w:t>
      </w:r>
      <w:r>
        <w:rPr>
          <w:spacing w:val="-7"/>
          <w:sz w:val="32"/>
        </w:rPr>
        <w:t xml:space="preserve"> 万元。对宁波市社</w:t>
      </w:r>
      <w:r>
        <w:rPr>
          <w:spacing w:val="-17"/>
          <w:sz w:val="32"/>
        </w:rPr>
        <w:t>区商业邻里中心、</w:t>
      </w:r>
      <w:r>
        <w:rPr>
          <w:sz w:val="32"/>
        </w:rPr>
        <w:t>15</w:t>
      </w:r>
      <w:r>
        <w:rPr>
          <w:spacing w:val="-10"/>
          <w:sz w:val="32"/>
        </w:rPr>
        <w:t xml:space="preserve"> 分钟商贸便民服务圈验收合格的相应主</w:t>
      </w:r>
      <w:r>
        <w:rPr>
          <w:spacing w:val="-20"/>
          <w:sz w:val="32"/>
        </w:rPr>
        <w:t xml:space="preserve">体，给予最高 </w:t>
      </w:r>
      <w:r>
        <w:rPr>
          <w:sz w:val="32"/>
        </w:rPr>
        <w:t>10</w:t>
      </w:r>
      <w:r>
        <w:rPr>
          <w:spacing w:val="-15"/>
          <w:sz w:val="32"/>
        </w:rPr>
        <w:t xml:space="preserve"> 万元补助。</w:t>
      </w:r>
    </w:p>
    <w:p>
      <w:pPr>
        <w:pStyle w:val="8"/>
        <w:numPr>
          <w:ilvl w:val="1"/>
          <w:numId w:val="1"/>
        </w:numPr>
        <w:tabs>
          <w:tab w:val="left" w:pos="1436"/>
        </w:tabs>
        <w:spacing w:before="0" w:after="0" w:line="328" w:lineRule="auto"/>
        <w:ind w:left="237" w:right="528" w:firstLine="712"/>
        <w:jc w:val="both"/>
        <w:rPr>
          <w:sz w:val="32"/>
        </w:rPr>
      </w:pPr>
      <w:r>
        <w:rPr>
          <w:b/>
          <w:spacing w:val="4"/>
          <w:w w:val="95"/>
          <w:sz w:val="32"/>
        </w:rPr>
        <w:t>鼓励菜篮子基地</w:t>
      </w:r>
      <w:r>
        <w:rPr>
          <w:b/>
          <w:spacing w:val="5"/>
          <w:w w:val="95"/>
          <w:sz w:val="32"/>
        </w:rPr>
        <w:t>（企业）开设直销店（</w:t>
      </w:r>
      <w:r>
        <w:rPr>
          <w:b/>
          <w:w w:val="95"/>
          <w:sz w:val="32"/>
        </w:rPr>
        <w:t>点</w:t>
      </w:r>
      <w:r>
        <w:rPr>
          <w:b/>
          <w:spacing w:val="5"/>
          <w:w w:val="95"/>
          <w:sz w:val="32"/>
        </w:rPr>
        <w:t>）</w:t>
      </w:r>
      <w:r>
        <w:rPr>
          <w:b/>
          <w:spacing w:val="7"/>
          <w:w w:val="95"/>
          <w:sz w:val="32"/>
        </w:rPr>
        <w:t>。</w:t>
      </w:r>
      <w:r>
        <w:rPr>
          <w:spacing w:val="-6"/>
          <w:w w:val="95"/>
          <w:sz w:val="32"/>
        </w:rPr>
        <w:t xml:space="preserve">鼓励 </w:t>
      </w:r>
      <w:r>
        <w:rPr>
          <w:spacing w:val="-1"/>
          <w:sz w:val="32"/>
        </w:rPr>
        <w:t>市级及以上认定的菜篮子基地</w:t>
      </w:r>
      <w:r>
        <w:rPr>
          <w:sz w:val="32"/>
        </w:rPr>
        <w:t>（企业</w:t>
      </w:r>
      <w:r>
        <w:rPr>
          <w:spacing w:val="-3"/>
          <w:sz w:val="32"/>
        </w:rPr>
        <w:t>）</w:t>
      </w:r>
      <w:r>
        <w:rPr>
          <w:spacing w:val="-2"/>
          <w:sz w:val="32"/>
        </w:rPr>
        <w:t>，在辖区开设菜篮子商品直供店（点），且经营半年以上的，给予每个店（点） 2</w:t>
      </w:r>
      <w:r>
        <w:rPr>
          <w:spacing w:val="-13"/>
          <w:sz w:val="32"/>
        </w:rPr>
        <w:t xml:space="preserve"> 万元的补助。</w:t>
      </w:r>
    </w:p>
    <w:p>
      <w:pPr>
        <w:pStyle w:val="4"/>
        <w:spacing w:line="402" w:lineRule="exact"/>
        <w:ind w:left="876"/>
        <w:rPr>
          <w:rFonts w:hint="eastAsia" w:ascii="黑体" w:eastAsia="黑体"/>
        </w:rPr>
      </w:pPr>
      <w:r>
        <w:rPr>
          <w:rFonts w:hint="eastAsia" w:ascii="黑体" w:eastAsia="黑体"/>
        </w:rPr>
        <w:t>四、鼓励评优创建，促进消费升级</w:t>
      </w:r>
    </w:p>
    <w:p>
      <w:pPr>
        <w:pStyle w:val="8"/>
        <w:numPr>
          <w:ilvl w:val="1"/>
          <w:numId w:val="1"/>
        </w:numPr>
        <w:tabs>
          <w:tab w:val="left" w:pos="1366"/>
        </w:tabs>
        <w:spacing w:before="139" w:after="0" w:line="240" w:lineRule="auto"/>
        <w:ind w:left="1365" w:right="0" w:hanging="490"/>
        <w:jc w:val="left"/>
        <w:rPr>
          <w:sz w:val="32"/>
        </w:rPr>
      </w:pPr>
      <w:r>
        <w:rPr>
          <w:b/>
          <w:spacing w:val="7"/>
          <w:sz w:val="32"/>
        </w:rPr>
        <w:t>鼓励开展各类示范创建。</w:t>
      </w:r>
      <w:r>
        <w:rPr>
          <w:spacing w:val="6"/>
          <w:sz w:val="32"/>
        </w:rPr>
        <w:t>对被市级及以上相关部门</w:t>
      </w:r>
    </w:p>
    <w:p>
      <w:pPr>
        <w:spacing w:after="0" w:line="240" w:lineRule="auto"/>
        <w:jc w:val="left"/>
        <w:rPr>
          <w:sz w:val="32"/>
        </w:rPr>
        <w:sectPr>
          <w:pgSz w:w="11910" w:h="16840"/>
          <w:pgMar w:top="1520" w:right="1260" w:bottom="1140" w:left="1560" w:header="0" w:footer="959" w:gutter="0"/>
          <w:cols w:space="720" w:num="1"/>
        </w:sectPr>
      </w:pPr>
    </w:p>
    <w:p>
      <w:pPr>
        <w:pStyle w:val="4"/>
        <w:spacing w:before="32" w:line="328" w:lineRule="auto"/>
        <w:ind w:left="237" w:right="378"/>
      </w:pPr>
      <w:r>
        <w:rPr>
          <w:spacing w:val="-13"/>
        </w:rPr>
        <w:t>评为商务创建示范、标准化建设、节能减排环保、清洁生产、</w:t>
      </w:r>
      <w:r>
        <w:rPr>
          <w:spacing w:val="-1"/>
        </w:rPr>
        <w:t>安全生产、文明创建等先进、示范、达标、试点的企业和民</w:t>
      </w:r>
      <w:r>
        <w:rPr>
          <w:spacing w:val="-3"/>
        </w:rPr>
        <w:t>生服务业等级评定及复评定、技能比赛获奖的企业，经区商</w:t>
      </w:r>
      <w:r>
        <w:rPr>
          <w:spacing w:val="-10"/>
        </w:rPr>
        <w:t xml:space="preserve">务主管部门确认，给予每家 </w:t>
      </w:r>
      <w:r>
        <w:t>2</w:t>
      </w:r>
      <w:r>
        <w:rPr>
          <w:spacing w:val="-10"/>
        </w:rPr>
        <w:t xml:space="preserve"> 万元的奖励。对成功创建国家</w:t>
      </w:r>
      <w:r>
        <w:rPr>
          <w:spacing w:val="-13"/>
        </w:rPr>
        <w:t>级、省级、市级电子商务产业园区的相应主体</w:t>
      </w:r>
      <w:r>
        <w:t>（</w:t>
      </w:r>
      <w:r>
        <w:rPr>
          <w:spacing w:val="-10"/>
        </w:rPr>
        <w:t>以国家、省、</w:t>
      </w:r>
      <w:r>
        <w:rPr>
          <w:spacing w:val="7"/>
        </w:rPr>
        <w:t>市商务系统评定结果为准），</w:t>
      </w:r>
      <w:r>
        <w:rPr>
          <w:spacing w:val="-6"/>
        </w:rPr>
        <w:t xml:space="preserve">一次性给予最高 </w:t>
      </w:r>
      <w:r>
        <w:t>20</w:t>
      </w:r>
      <w:r>
        <w:rPr>
          <w:spacing w:val="-15"/>
        </w:rPr>
        <w:t xml:space="preserve"> 万元、</w:t>
      </w:r>
      <w:r>
        <w:t>10 万元、5</w:t>
      </w:r>
      <w:r>
        <w:rPr>
          <w:spacing w:val="-13"/>
        </w:rPr>
        <w:t xml:space="preserve"> 万元的奖励。</w:t>
      </w:r>
    </w:p>
    <w:p>
      <w:pPr>
        <w:pStyle w:val="8"/>
        <w:numPr>
          <w:ilvl w:val="1"/>
          <w:numId w:val="1"/>
        </w:numPr>
        <w:tabs>
          <w:tab w:val="left" w:pos="1522"/>
        </w:tabs>
        <w:spacing w:before="0" w:after="0" w:line="397" w:lineRule="exact"/>
        <w:ind w:left="1521" w:right="0" w:hanging="646"/>
        <w:jc w:val="both"/>
        <w:rPr>
          <w:sz w:val="32"/>
        </w:rPr>
      </w:pPr>
      <w:r>
        <w:rPr>
          <w:b/>
          <w:spacing w:val="-3"/>
          <w:sz w:val="32"/>
        </w:rPr>
        <w:t>鼓励电商发展。</w:t>
      </w:r>
      <w:r>
        <w:rPr>
          <w:sz w:val="32"/>
        </w:rPr>
        <w:t>支持各类企业机构承办政府组织的</w:t>
      </w:r>
    </w:p>
    <w:p>
      <w:pPr>
        <w:pStyle w:val="4"/>
        <w:spacing w:before="149" w:line="326" w:lineRule="auto"/>
        <w:ind w:left="237" w:right="535"/>
        <w:jc w:val="both"/>
      </w:pPr>
      <w:r>
        <w:rPr>
          <w:spacing w:val="-2"/>
          <w:w w:val="95"/>
        </w:rPr>
        <w:t xml:space="preserve">电子商务展会、论坛等活动，对经区商务局认定的，根据活 </w:t>
      </w:r>
      <w:r>
        <w:rPr>
          <w:spacing w:val="5"/>
          <w:position w:val="1"/>
        </w:rPr>
        <w:t>动</w:t>
      </w:r>
      <w:r>
        <w:rPr>
          <w:position w:val="1"/>
        </w:rPr>
        <w:t>成</w:t>
      </w:r>
      <w:r>
        <w:rPr>
          <w:spacing w:val="5"/>
          <w:position w:val="1"/>
        </w:rPr>
        <w:t>效</w:t>
      </w:r>
      <w:r>
        <w:rPr>
          <w:position w:val="1"/>
        </w:rPr>
        <w:t>情</w:t>
      </w:r>
      <w:r>
        <w:rPr>
          <w:spacing w:val="5"/>
          <w:position w:val="1"/>
        </w:rPr>
        <w:t>况</w:t>
      </w:r>
      <w:r>
        <w:rPr>
          <w:position w:val="1"/>
        </w:rPr>
        <w:t>，</w:t>
      </w:r>
      <w:r>
        <w:rPr>
          <w:spacing w:val="5"/>
          <w:position w:val="1"/>
        </w:rPr>
        <w:t>给予</w:t>
      </w:r>
      <w:r>
        <w:rPr>
          <w:position w:val="1"/>
        </w:rPr>
        <w:t>实</w:t>
      </w:r>
      <w:r>
        <w:rPr>
          <w:spacing w:val="5"/>
          <w:position w:val="1"/>
        </w:rPr>
        <w:t>际</w:t>
      </w:r>
      <w:r>
        <w:rPr>
          <w:position w:val="1"/>
        </w:rPr>
        <w:t>发</w:t>
      </w:r>
      <w:r>
        <w:rPr>
          <w:spacing w:val="5"/>
          <w:position w:val="1"/>
        </w:rPr>
        <w:t>生费</w:t>
      </w:r>
      <w:r>
        <w:rPr>
          <w:position w:val="1"/>
        </w:rPr>
        <w:t>用</w:t>
      </w:r>
      <w:r>
        <w:rPr>
          <w:spacing w:val="5"/>
          <w:position w:val="1"/>
        </w:rPr>
        <w:t>最</w:t>
      </w:r>
      <w:r>
        <w:rPr>
          <w:position w:val="1"/>
        </w:rPr>
        <w:t>高</w:t>
      </w:r>
      <w:r>
        <w:rPr>
          <w:spacing w:val="-84"/>
          <w:position w:val="1"/>
        </w:rPr>
        <w:t xml:space="preserve"> </w:t>
      </w:r>
      <w:r>
        <w:rPr>
          <w:spacing w:val="6"/>
          <w:position w:val="1"/>
        </w:rPr>
        <w:t>30</w:t>
      </w:r>
      <w:r>
        <w:rPr>
          <w:spacing w:val="11"/>
          <w:w w:val="99"/>
        </w:rPr>
        <w:drawing>
          <wp:inline distT="0" distB="0" distL="0" distR="0">
            <wp:extent cx="85090" cy="154940"/>
            <wp:effectExtent l="0" t="0" r="0" b="0"/>
            <wp:docPr id="3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1.png"/>
                    <pic:cNvPicPr>
                      <a:picLocks noChangeAspect="1"/>
                    </pic:cNvPicPr>
                  </pic:nvPicPr>
                  <pic:blipFill>
                    <a:blip r:embed="rId15" cstate="print"/>
                    <a:stretch>
                      <a:fillRect/>
                    </a:stretch>
                  </pic:blipFill>
                  <pic:spPr>
                    <a:xfrm>
                      <a:off x="0" y="0"/>
                      <a:ext cx="85724" cy="155574"/>
                    </a:xfrm>
                    <a:prstGeom prst="rect">
                      <a:avLst/>
                    </a:prstGeom>
                  </pic:spPr>
                </pic:pic>
              </a:graphicData>
            </a:graphic>
          </wp:inline>
        </w:drawing>
      </w:r>
      <w:r>
        <w:rPr>
          <w:spacing w:val="5"/>
          <w:position w:val="1"/>
        </w:rPr>
        <w:t>的</w:t>
      </w:r>
      <w:r>
        <w:rPr>
          <w:position w:val="1"/>
        </w:rPr>
        <w:t>补</w:t>
      </w:r>
      <w:r>
        <w:rPr>
          <w:spacing w:val="5"/>
          <w:position w:val="1"/>
        </w:rPr>
        <w:t>助</w:t>
      </w:r>
      <w:r>
        <w:rPr>
          <w:position w:val="1"/>
        </w:rPr>
        <w:t>，</w:t>
      </w:r>
      <w:r>
        <w:rPr>
          <w:spacing w:val="5"/>
          <w:position w:val="1"/>
        </w:rPr>
        <w:t>每</w:t>
      </w:r>
      <w:r>
        <w:rPr>
          <w:position w:val="1"/>
        </w:rPr>
        <w:t>个</w:t>
      </w:r>
      <w:r>
        <w:rPr>
          <w:spacing w:val="5"/>
          <w:position w:val="1"/>
        </w:rPr>
        <w:t>活</w:t>
      </w:r>
      <w:r>
        <w:rPr>
          <w:position w:val="1"/>
        </w:rPr>
        <w:t>动</w:t>
      </w:r>
    </w:p>
    <w:p>
      <w:pPr>
        <w:pStyle w:val="4"/>
        <w:spacing w:before="5"/>
        <w:ind w:left="237"/>
        <w:jc w:val="both"/>
      </w:pPr>
      <w:r>
        <w:t>不超过 10 万元；由市商务部门主办属于市、区重大活动的，</w:t>
      </w:r>
    </w:p>
    <w:p>
      <w:pPr>
        <w:pStyle w:val="4"/>
        <w:spacing w:before="149" w:line="328" w:lineRule="auto"/>
        <w:ind w:left="237" w:right="535"/>
        <w:jc w:val="both"/>
      </w:pPr>
      <w:r>
        <w:rPr>
          <w:spacing w:val="-10"/>
        </w:rPr>
        <w:t xml:space="preserve">最高不超过 </w:t>
      </w:r>
      <w:r>
        <w:t>50</w:t>
      </w:r>
      <w:r>
        <w:rPr>
          <w:spacing w:val="-4"/>
        </w:rPr>
        <w:t xml:space="preserve"> 万元。鼓励各类专业培训机构开展电子商务</w:t>
      </w:r>
      <w:r>
        <w:rPr>
          <w:spacing w:val="-4"/>
          <w:w w:val="95"/>
        </w:rPr>
        <w:t xml:space="preserve">人才培训，对经区商务局认定的培训项目，按照获得相关资 </w:t>
      </w:r>
      <w:r>
        <w:rPr>
          <w:spacing w:val="-10"/>
        </w:rPr>
        <w:t xml:space="preserve">格证书的人数给予培训机构最高 </w:t>
      </w:r>
      <w:r>
        <w:t>500</w:t>
      </w:r>
      <w:r>
        <w:rPr>
          <w:spacing w:val="-42"/>
        </w:rPr>
        <w:t xml:space="preserve"> 元</w:t>
      </w:r>
      <w:r>
        <w:t>/人的补助。</w:t>
      </w:r>
    </w:p>
    <w:p>
      <w:pPr>
        <w:pStyle w:val="8"/>
        <w:numPr>
          <w:ilvl w:val="1"/>
          <w:numId w:val="1"/>
        </w:numPr>
        <w:tabs>
          <w:tab w:val="left" w:pos="1522"/>
        </w:tabs>
        <w:spacing w:before="0" w:after="0" w:line="328" w:lineRule="auto"/>
        <w:ind w:left="237" w:right="528" w:firstLine="638"/>
        <w:jc w:val="both"/>
        <w:rPr>
          <w:sz w:val="32"/>
        </w:rPr>
      </w:pPr>
      <w:r>
        <w:rPr>
          <w:b/>
          <w:spacing w:val="-2"/>
          <w:sz w:val="32"/>
        </w:rPr>
        <w:t>鼓励发展直播经济。</w:t>
      </w:r>
      <w:r>
        <w:rPr>
          <w:spacing w:val="-1"/>
          <w:sz w:val="32"/>
        </w:rPr>
        <w:t>鼓励各种直播新模式发展，推进直播电商与区域优势产业融合发展，培育直播产业集群， 促进传统产业数字化转型。（具体实施办法另行制定）。</w:t>
      </w:r>
    </w:p>
    <w:p>
      <w:pPr>
        <w:pStyle w:val="4"/>
        <w:spacing w:line="405" w:lineRule="exact"/>
        <w:ind w:left="876"/>
        <w:rPr>
          <w:rFonts w:hint="eastAsia" w:ascii="黑体" w:eastAsia="黑体"/>
        </w:rPr>
      </w:pPr>
      <w:r>
        <w:rPr>
          <w:rFonts w:hint="eastAsia" w:ascii="黑体" w:eastAsia="黑体"/>
        </w:rPr>
        <w:t>五、附则</w:t>
      </w:r>
    </w:p>
    <w:p>
      <w:pPr>
        <w:pStyle w:val="8"/>
        <w:numPr>
          <w:ilvl w:val="1"/>
          <w:numId w:val="1"/>
        </w:numPr>
        <w:tabs>
          <w:tab w:val="left" w:pos="1522"/>
        </w:tabs>
        <w:spacing w:before="147" w:after="0" w:line="326" w:lineRule="auto"/>
        <w:ind w:left="237" w:right="533" w:firstLine="638"/>
        <w:jc w:val="both"/>
        <w:rPr>
          <w:sz w:val="32"/>
        </w:rPr>
      </w:pPr>
      <w:r>
        <w:rPr>
          <w:spacing w:val="-2"/>
          <w:sz w:val="32"/>
        </w:rPr>
        <w:t>未在我区注册纳税的企业，不享受本政策。享受本</w:t>
      </w:r>
      <w:r>
        <w:rPr>
          <w:spacing w:val="1"/>
          <w:sz w:val="32"/>
        </w:rPr>
        <w:t xml:space="preserve">政策的企业，政策享受后必须继续在我区依法经营 </w:t>
      </w:r>
      <w:r>
        <w:rPr>
          <w:rFonts w:ascii="Times New Roman" w:eastAsia="Times New Roman"/>
          <w:sz w:val="32"/>
        </w:rPr>
        <w:t>10</w:t>
      </w:r>
      <w:r>
        <w:rPr>
          <w:rFonts w:ascii="Times New Roman" w:eastAsia="Times New Roman"/>
          <w:spacing w:val="-6"/>
          <w:sz w:val="32"/>
        </w:rPr>
        <w:t xml:space="preserve"> </w:t>
      </w:r>
      <w:r>
        <w:rPr>
          <w:spacing w:val="3"/>
          <w:sz w:val="32"/>
        </w:rPr>
        <w:t>年以上，未满年限外迁，保留追回全部补助资金的权力。</w:t>
      </w:r>
    </w:p>
    <w:p>
      <w:pPr>
        <w:pStyle w:val="8"/>
        <w:numPr>
          <w:ilvl w:val="1"/>
          <w:numId w:val="1"/>
        </w:numPr>
        <w:tabs>
          <w:tab w:val="left" w:pos="1522"/>
        </w:tabs>
        <w:spacing w:before="7" w:after="0" w:line="326" w:lineRule="auto"/>
        <w:ind w:left="237" w:right="533" w:firstLine="638"/>
        <w:jc w:val="both"/>
        <w:rPr>
          <w:sz w:val="32"/>
        </w:rPr>
      </w:pPr>
      <w:r>
        <w:rPr>
          <w:spacing w:val="-3"/>
          <w:sz w:val="32"/>
        </w:rPr>
        <w:t>当年发生安全生产、食品安全、环境污染、产品质量、偷税、欺诈等重大问题和发生重大群体性事件、大量空置土地以及其他违法违规行为的企业，或在“信用中国”企</w:t>
      </w:r>
    </w:p>
    <w:p>
      <w:pPr>
        <w:spacing w:after="0" w:line="326" w:lineRule="auto"/>
        <w:jc w:val="both"/>
        <w:rPr>
          <w:sz w:val="32"/>
        </w:rPr>
        <w:sectPr>
          <w:footerReference r:id="rId7" w:type="even"/>
          <w:pgSz w:w="11910" w:h="16840"/>
          <w:pgMar w:top="1520" w:right="1260" w:bottom="1140" w:left="1560" w:header="0" w:footer="959" w:gutter="0"/>
          <w:pgNumType w:start="10"/>
          <w:cols w:space="720" w:num="1"/>
        </w:sectPr>
      </w:pPr>
    </w:p>
    <w:p>
      <w:pPr>
        <w:pStyle w:val="4"/>
        <w:spacing w:before="32"/>
        <w:ind w:left="237"/>
      </w:pPr>
      <w:r>
        <w:t>业公共信用信息报告中有失信惩戒条目的，不享受本政策。</w:t>
      </w:r>
    </w:p>
    <w:p>
      <w:pPr>
        <w:pStyle w:val="8"/>
        <w:numPr>
          <w:ilvl w:val="1"/>
          <w:numId w:val="1"/>
        </w:numPr>
        <w:tabs>
          <w:tab w:val="left" w:pos="1536"/>
        </w:tabs>
        <w:spacing w:before="149" w:after="0" w:line="328" w:lineRule="auto"/>
        <w:ind w:left="237" w:right="535" w:firstLine="638"/>
        <w:jc w:val="both"/>
        <w:rPr>
          <w:sz w:val="32"/>
        </w:rPr>
      </w:pPr>
      <w:r>
        <w:rPr>
          <w:spacing w:val="13"/>
          <w:w w:val="95"/>
          <w:sz w:val="32"/>
        </w:rPr>
        <w:t xml:space="preserve">同一企业原则上当年度可享受补助和奖励累计不 </w:t>
      </w:r>
      <w:r>
        <w:rPr>
          <w:spacing w:val="1"/>
          <w:sz w:val="32"/>
        </w:rPr>
        <w:t>超过该企业对本区财政的综合贡献，对需要培育的新引进企</w:t>
      </w:r>
      <w:r>
        <w:rPr>
          <w:spacing w:val="-2"/>
          <w:sz w:val="32"/>
        </w:rPr>
        <w:t>业、短期内难以以产业目标考核的项目以及其他特定类型企</w:t>
      </w:r>
      <w:r>
        <w:rPr>
          <w:spacing w:val="-3"/>
          <w:sz w:val="32"/>
        </w:rPr>
        <w:t>业，结合具体情况确定培育期、设定约定条件，实施总量控制。</w:t>
      </w:r>
    </w:p>
    <w:p>
      <w:pPr>
        <w:pStyle w:val="8"/>
        <w:numPr>
          <w:ilvl w:val="1"/>
          <w:numId w:val="1"/>
        </w:numPr>
        <w:tabs>
          <w:tab w:val="left" w:pos="1522"/>
        </w:tabs>
        <w:spacing w:before="0" w:after="0" w:line="328" w:lineRule="auto"/>
        <w:ind w:left="237" w:right="378" w:firstLine="638"/>
        <w:jc w:val="left"/>
        <w:rPr>
          <w:sz w:val="32"/>
        </w:rPr>
      </w:pPr>
      <w:r>
        <w:rPr>
          <w:spacing w:val="-2"/>
          <w:sz w:val="32"/>
        </w:rPr>
        <w:t>除另有约定外，本政策意见以年度专项资金预算总</w:t>
      </w:r>
      <w:r>
        <w:rPr>
          <w:spacing w:val="-3"/>
          <w:sz w:val="32"/>
        </w:rPr>
        <w:t>额为限予以兑现，实施总额控制。上级要求区级配套的，本</w:t>
      </w:r>
      <w:r>
        <w:rPr>
          <w:spacing w:val="-15"/>
          <w:sz w:val="32"/>
        </w:rPr>
        <w:t>政策补助奖励视同配套。同时，本政策与区现行政策有重复、</w:t>
      </w:r>
      <w:r>
        <w:rPr>
          <w:spacing w:val="-3"/>
          <w:sz w:val="32"/>
        </w:rPr>
        <w:t>交叉的，按“从高不重复”原则执行。政策实施中如遇上级政策调整，按上级政策执行。</w:t>
      </w:r>
    </w:p>
    <w:p>
      <w:pPr>
        <w:pStyle w:val="8"/>
        <w:numPr>
          <w:ilvl w:val="1"/>
          <w:numId w:val="1"/>
        </w:numPr>
        <w:tabs>
          <w:tab w:val="left" w:pos="1536"/>
        </w:tabs>
        <w:spacing w:before="0" w:after="0" w:line="400" w:lineRule="exact"/>
        <w:ind w:left="1536" w:right="0" w:hanging="660"/>
        <w:jc w:val="left"/>
        <w:rPr>
          <w:sz w:val="32"/>
        </w:rPr>
      </w:pPr>
      <w:r>
        <w:rPr>
          <w:spacing w:val="13"/>
          <w:sz w:val="32"/>
        </w:rPr>
        <w:t>本意见内商贸企业均不含产业活动单位及个体单</w:t>
      </w:r>
    </w:p>
    <w:p>
      <w:pPr>
        <w:pStyle w:val="4"/>
        <w:spacing w:before="144"/>
        <w:ind w:left="237"/>
      </w:pPr>
      <w:r>
        <w:t>位。</w:t>
      </w:r>
    </w:p>
    <w:p>
      <w:pPr>
        <w:pStyle w:val="8"/>
        <w:numPr>
          <w:ilvl w:val="1"/>
          <w:numId w:val="1"/>
        </w:numPr>
        <w:tabs>
          <w:tab w:val="left" w:pos="1522"/>
        </w:tabs>
        <w:spacing w:before="149" w:after="0" w:line="240" w:lineRule="auto"/>
        <w:ind w:left="1521" w:right="0" w:hanging="646"/>
        <w:jc w:val="left"/>
        <w:rPr>
          <w:rFonts w:ascii="Times New Roman" w:eastAsia="Times New Roman"/>
          <w:sz w:val="32"/>
        </w:rPr>
      </w:pPr>
      <w:r>
        <w:rPr>
          <w:spacing w:val="-10"/>
          <w:sz w:val="32"/>
        </w:rPr>
        <w:t xml:space="preserve">本意见由商务局和财政局负责解释。本意见自 </w:t>
      </w:r>
      <w:r>
        <w:rPr>
          <w:rFonts w:ascii="Times New Roman" w:eastAsia="Times New Roman"/>
          <w:sz w:val="32"/>
        </w:rPr>
        <w:t>2021</w:t>
      </w:r>
    </w:p>
    <w:p>
      <w:pPr>
        <w:pStyle w:val="4"/>
        <w:spacing w:before="149"/>
        <w:ind w:left="237"/>
        <w:rPr>
          <w:rFonts w:ascii="Times New Roman" w:eastAsia="Times New Roman"/>
        </w:rPr>
      </w:pPr>
      <w:r>
        <w:rPr>
          <w:spacing w:val="-41"/>
        </w:rPr>
        <w:t xml:space="preserve">年 </w:t>
      </w:r>
      <w:r>
        <w:rPr>
          <w:rFonts w:ascii="Times New Roman" w:eastAsia="Times New Roman"/>
          <w:spacing w:val="-5"/>
        </w:rPr>
        <w:t xml:space="preserve">11 </w:t>
      </w:r>
      <w:r>
        <w:rPr>
          <w:spacing w:val="-40"/>
        </w:rPr>
        <w:t xml:space="preserve">月 </w:t>
      </w:r>
      <w:r>
        <w:rPr>
          <w:rFonts w:ascii="Times New Roman" w:eastAsia="Times New Roman"/>
        </w:rPr>
        <w:t xml:space="preserve">27 </w:t>
      </w:r>
      <w:r>
        <w:rPr>
          <w:spacing w:val="-33"/>
        </w:rPr>
        <w:t>日起施行。</w:t>
      </w:r>
      <w:r>
        <w:t>（</w:t>
      </w:r>
      <w:r>
        <w:rPr>
          <w:rFonts w:ascii="Times New Roman" w:eastAsia="Times New Roman"/>
        </w:rPr>
        <w:t xml:space="preserve">2021 </w:t>
      </w:r>
      <w:r>
        <w:rPr>
          <w:spacing w:val="-41"/>
        </w:rPr>
        <w:t xml:space="preserve">年 </w:t>
      </w:r>
      <w:r>
        <w:rPr>
          <w:rFonts w:ascii="Times New Roman" w:eastAsia="Times New Roman"/>
        </w:rPr>
        <w:t xml:space="preserve">1 </w:t>
      </w:r>
      <w:r>
        <w:rPr>
          <w:spacing w:val="-40"/>
        </w:rPr>
        <w:t xml:space="preserve">月 </w:t>
      </w:r>
      <w:r>
        <w:rPr>
          <w:rFonts w:ascii="Times New Roman" w:eastAsia="Times New Roman"/>
        </w:rPr>
        <w:t xml:space="preserve">1 </w:t>
      </w:r>
      <w:r>
        <w:rPr>
          <w:spacing w:val="-27"/>
        </w:rPr>
        <w:t xml:space="preserve">日至 </w:t>
      </w:r>
      <w:r>
        <w:rPr>
          <w:rFonts w:ascii="Times New Roman" w:eastAsia="Times New Roman"/>
        </w:rPr>
        <w:t xml:space="preserve">2021 </w:t>
      </w:r>
      <w:r>
        <w:rPr>
          <w:spacing w:val="-40"/>
        </w:rPr>
        <w:t xml:space="preserve">年 </w:t>
      </w:r>
      <w:r>
        <w:rPr>
          <w:rFonts w:ascii="Times New Roman" w:eastAsia="Times New Roman"/>
          <w:spacing w:val="-5"/>
        </w:rPr>
        <w:t xml:space="preserve">11 </w:t>
      </w:r>
      <w:r>
        <w:rPr>
          <w:spacing w:val="-41"/>
        </w:rPr>
        <w:t xml:space="preserve">月 </w:t>
      </w:r>
      <w:r>
        <w:rPr>
          <w:rFonts w:ascii="Times New Roman" w:eastAsia="Times New Roman"/>
        </w:rPr>
        <w:t>26</w:t>
      </w:r>
    </w:p>
    <w:p>
      <w:pPr>
        <w:pStyle w:val="4"/>
        <w:spacing w:before="152"/>
        <w:ind w:left="237"/>
      </w:pPr>
      <w:r>
        <w:t>日参照此意见执行</w:t>
      </w:r>
      <w:r>
        <w:rPr>
          <w:spacing w:val="-159"/>
        </w:rPr>
        <w:t>）</w:t>
      </w:r>
      <w:r>
        <w:t>。</w:t>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5"/>
        <w:rPr>
          <w:sz w:val="22"/>
        </w:rPr>
      </w:pPr>
      <w:r>
        <w:pict>
          <v:line id="_x0000_s1031" o:spid="_x0000_s1031" o:spt="20" style="position:absolute;left:0pt;margin-left:89.8pt;margin-top:16.6pt;height:0pt;width:415.55pt;mso-position-horizontal-relative:page;mso-wrap-distance-bottom:0pt;mso-wrap-distance-top:0pt;z-index:-251646976;mso-width-relative:page;mso-height-relative:page;" stroked="t" coordsize="21600,21600">
            <v:path arrowok="t"/>
            <v:fill focussize="0,0"/>
            <v:stroke weight="0.6pt" color="#000000"/>
            <v:imagedata o:title=""/>
            <o:lock v:ext="edit"/>
            <w10:wrap type="topAndBottom"/>
          </v:line>
        </w:pict>
      </w:r>
    </w:p>
    <w:p>
      <w:pPr>
        <w:pStyle w:val="4"/>
        <w:spacing w:before="11"/>
        <w:rPr>
          <w:sz w:val="20"/>
        </w:rPr>
      </w:pPr>
    </w:p>
    <w:p>
      <w:pPr>
        <w:tabs>
          <w:tab w:val="left" w:pos="5836"/>
        </w:tabs>
        <w:spacing w:before="62"/>
        <w:ind w:left="515" w:right="0" w:firstLine="0"/>
        <w:jc w:val="left"/>
        <w:rPr>
          <w:sz w:val="28"/>
        </w:rPr>
      </w:pPr>
      <w:r>
        <w:pict>
          <v:line id="_x0000_s1032" o:spid="_x0000_s1032" o:spt="20" style="position:absolute;left:0pt;margin-left:89.8pt;margin-top:18.65pt;height:0pt;width:415.55pt;mso-position-horizontal-relative:page;z-index:-251652096;mso-width-relative:page;mso-height-relative:page;" stroked="t" coordsize="21600,21600">
            <v:path arrowok="t"/>
            <v:fill focussize="0,0"/>
            <v:stroke weight="0.6pt" color="#000000"/>
            <v:imagedata o:title=""/>
            <o:lock v:ext="edit"/>
          </v:line>
        </w:pict>
      </w:r>
      <w:r>
        <w:rPr>
          <w:sz w:val="28"/>
        </w:rPr>
        <w:t>宁</w:t>
      </w:r>
      <w:r>
        <w:rPr>
          <w:spacing w:val="-3"/>
          <w:sz w:val="28"/>
        </w:rPr>
        <w:t>波</w:t>
      </w:r>
      <w:r>
        <w:rPr>
          <w:sz w:val="28"/>
        </w:rPr>
        <w:t>市江</w:t>
      </w:r>
      <w:r>
        <w:rPr>
          <w:spacing w:val="-3"/>
          <w:sz w:val="28"/>
        </w:rPr>
        <w:t>北</w:t>
      </w:r>
      <w:r>
        <w:rPr>
          <w:sz w:val="28"/>
        </w:rPr>
        <w:t>区商</w:t>
      </w:r>
      <w:r>
        <w:rPr>
          <w:spacing w:val="-3"/>
          <w:sz w:val="28"/>
        </w:rPr>
        <w:t>务</w:t>
      </w:r>
      <w:r>
        <w:rPr>
          <w:sz w:val="28"/>
        </w:rPr>
        <w:t>局办</w:t>
      </w:r>
      <w:r>
        <w:rPr>
          <w:spacing w:val="-3"/>
          <w:sz w:val="28"/>
        </w:rPr>
        <w:t>公</w:t>
      </w:r>
      <w:r>
        <w:rPr>
          <w:sz w:val="28"/>
        </w:rPr>
        <w:t>室</w:t>
      </w:r>
      <w:r>
        <w:rPr>
          <w:sz w:val="28"/>
        </w:rPr>
        <w:tab/>
      </w:r>
      <w:r>
        <w:rPr>
          <w:sz w:val="28"/>
        </w:rPr>
        <w:t>2021年10</w:t>
      </w:r>
      <w:r>
        <w:rPr>
          <w:spacing w:val="-3"/>
          <w:sz w:val="28"/>
        </w:rPr>
        <w:t>月</w:t>
      </w:r>
      <w:r>
        <w:rPr>
          <w:sz w:val="28"/>
        </w:rPr>
        <w:t>27日</w:t>
      </w:r>
      <w:r>
        <w:rPr>
          <w:spacing w:val="-3"/>
          <w:sz w:val="28"/>
        </w:rPr>
        <w:t>印</w:t>
      </w:r>
      <w:r>
        <w:rPr>
          <w:sz w:val="28"/>
        </w:rPr>
        <w:t>发</w:t>
      </w:r>
    </w:p>
    <w:p>
      <w:pPr>
        <w:pStyle w:val="4"/>
        <w:spacing w:before="5"/>
        <w:rPr>
          <w:sz w:val="23"/>
        </w:rPr>
      </w:pPr>
    </w:p>
    <w:p>
      <w:pPr>
        <w:spacing w:before="64"/>
        <w:ind w:left="0" w:right="536" w:firstLine="0"/>
        <w:jc w:val="right"/>
        <w:rPr>
          <w:rFonts w:ascii="宋体" w:hAnsi="宋体"/>
          <w:sz w:val="28"/>
        </w:rPr>
      </w:pPr>
      <w:r>
        <w:rPr>
          <w:rFonts w:ascii="宋体" w:hAnsi="宋体"/>
          <w:sz w:val="28"/>
        </w:rPr>
        <w:t>— 11 —</w:t>
      </w:r>
    </w:p>
    <w:sectPr>
      <w:footerReference r:id="rId8" w:type="default"/>
      <w:pgSz w:w="11910" w:h="16840"/>
      <w:pgMar w:top="1520" w:right="1260" w:bottom="280" w:left="156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49" o:spid="_x0000_s2049" o:spt="202" type="#_x0000_t202" style="position:absolute;left:0pt;margin-left:455.45pt;margin-top:782.9pt;height:16.2pt;width:51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323" w:lineRule="exact"/>
                  <w:ind w:left="20" w:right="0" w:firstLine="0"/>
                  <w:jc w:val="left"/>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1</w:t>
                </w:r>
                <w:r>
                  <w:fldChar w:fldCharType="end"/>
                </w:r>
                <w:r>
                  <w:rPr>
                    <w:rFonts w:ascii="宋体" w:hAnsi="宋体"/>
                    <w:sz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0" o:spid="_x0000_s2050" o:spt="202" type="#_x0000_t202" style="position:absolute;left:0pt;margin-left:88.85pt;margin-top:782.9pt;height:16.2pt;width:51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323" w:lineRule="exact"/>
                  <w:ind w:left="20" w:right="0" w:firstLine="0"/>
                  <w:jc w:val="left"/>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2</w:t>
                </w:r>
                <w:r>
                  <w:fldChar w:fldCharType="end"/>
                </w:r>
                <w:r>
                  <w:rPr>
                    <w:rFonts w:ascii="宋体" w:hAnsi="宋体"/>
                    <w:sz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1" o:spid="_x0000_s2051" o:spt="202" type="#_x0000_t202" style="position:absolute;left:0pt;margin-left:88.85pt;margin-top:782.9pt;height:16.2pt;width:58.0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323" w:lineRule="exact"/>
                  <w:ind w:left="20" w:right="0" w:firstLine="0"/>
                  <w:jc w:val="left"/>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10</w:t>
                </w:r>
                <w:r>
                  <w:fldChar w:fldCharType="end"/>
                </w:r>
                <w:r>
                  <w:rPr>
                    <w:rFonts w:ascii="宋体" w:hAnsi="宋体"/>
                    <w:sz w:val="2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B5D9F5"/>
    <w:multiLevelType w:val="multilevel"/>
    <w:tmpl w:val="F4B5D9F5"/>
    <w:lvl w:ilvl="0" w:tentative="0">
      <w:start w:val="1"/>
      <w:numFmt w:val="decimal"/>
      <w:lvlText w:val="（%1）"/>
      <w:lvlJc w:val="left"/>
      <w:pPr>
        <w:ind w:left="237" w:hanging="812"/>
        <w:jc w:val="left"/>
      </w:pPr>
      <w:rPr>
        <w:rFonts w:hint="default" w:ascii="仿宋_GB2312" w:hAnsi="仿宋_GB2312" w:eastAsia="仿宋_GB2312" w:cs="仿宋_GB2312"/>
        <w:spacing w:val="3"/>
        <w:w w:val="99"/>
        <w:sz w:val="30"/>
        <w:szCs w:val="30"/>
        <w:lang w:val="zh-CN" w:eastAsia="zh-CN" w:bidi="zh-CN"/>
      </w:rPr>
    </w:lvl>
    <w:lvl w:ilvl="1" w:tentative="0">
      <w:start w:val="0"/>
      <w:numFmt w:val="bullet"/>
      <w:lvlText w:val="•"/>
      <w:lvlJc w:val="left"/>
      <w:pPr>
        <w:ind w:left="1124" w:hanging="812"/>
      </w:pPr>
      <w:rPr>
        <w:rFonts w:hint="default"/>
        <w:lang w:val="zh-CN" w:eastAsia="zh-CN" w:bidi="zh-CN"/>
      </w:rPr>
    </w:lvl>
    <w:lvl w:ilvl="2" w:tentative="0">
      <w:start w:val="0"/>
      <w:numFmt w:val="bullet"/>
      <w:lvlText w:val="•"/>
      <w:lvlJc w:val="left"/>
      <w:pPr>
        <w:ind w:left="2009" w:hanging="812"/>
      </w:pPr>
      <w:rPr>
        <w:rFonts w:hint="default"/>
        <w:lang w:val="zh-CN" w:eastAsia="zh-CN" w:bidi="zh-CN"/>
      </w:rPr>
    </w:lvl>
    <w:lvl w:ilvl="3" w:tentative="0">
      <w:start w:val="0"/>
      <w:numFmt w:val="bullet"/>
      <w:lvlText w:val="•"/>
      <w:lvlJc w:val="left"/>
      <w:pPr>
        <w:ind w:left="2893" w:hanging="812"/>
      </w:pPr>
      <w:rPr>
        <w:rFonts w:hint="default"/>
        <w:lang w:val="zh-CN" w:eastAsia="zh-CN" w:bidi="zh-CN"/>
      </w:rPr>
    </w:lvl>
    <w:lvl w:ilvl="4" w:tentative="0">
      <w:start w:val="0"/>
      <w:numFmt w:val="bullet"/>
      <w:lvlText w:val="•"/>
      <w:lvlJc w:val="left"/>
      <w:pPr>
        <w:ind w:left="3778" w:hanging="812"/>
      </w:pPr>
      <w:rPr>
        <w:rFonts w:hint="default"/>
        <w:lang w:val="zh-CN" w:eastAsia="zh-CN" w:bidi="zh-CN"/>
      </w:rPr>
    </w:lvl>
    <w:lvl w:ilvl="5" w:tentative="0">
      <w:start w:val="0"/>
      <w:numFmt w:val="bullet"/>
      <w:lvlText w:val="•"/>
      <w:lvlJc w:val="left"/>
      <w:pPr>
        <w:ind w:left="4663" w:hanging="812"/>
      </w:pPr>
      <w:rPr>
        <w:rFonts w:hint="default"/>
        <w:lang w:val="zh-CN" w:eastAsia="zh-CN" w:bidi="zh-CN"/>
      </w:rPr>
    </w:lvl>
    <w:lvl w:ilvl="6" w:tentative="0">
      <w:start w:val="0"/>
      <w:numFmt w:val="bullet"/>
      <w:lvlText w:val="•"/>
      <w:lvlJc w:val="left"/>
      <w:pPr>
        <w:ind w:left="5547" w:hanging="812"/>
      </w:pPr>
      <w:rPr>
        <w:rFonts w:hint="default"/>
        <w:lang w:val="zh-CN" w:eastAsia="zh-CN" w:bidi="zh-CN"/>
      </w:rPr>
    </w:lvl>
    <w:lvl w:ilvl="7" w:tentative="0">
      <w:start w:val="0"/>
      <w:numFmt w:val="bullet"/>
      <w:lvlText w:val="•"/>
      <w:lvlJc w:val="left"/>
      <w:pPr>
        <w:ind w:left="6432" w:hanging="812"/>
      </w:pPr>
      <w:rPr>
        <w:rFonts w:hint="default"/>
        <w:lang w:val="zh-CN" w:eastAsia="zh-CN" w:bidi="zh-CN"/>
      </w:rPr>
    </w:lvl>
    <w:lvl w:ilvl="8" w:tentative="0">
      <w:start w:val="0"/>
      <w:numFmt w:val="bullet"/>
      <w:lvlText w:val="•"/>
      <w:lvlJc w:val="left"/>
      <w:pPr>
        <w:ind w:left="7316" w:hanging="812"/>
      </w:pPr>
      <w:rPr>
        <w:rFonts w:hint="default"/>
        <w:lang w:val="zh-CN" w:eastAsia="zh-CN" w:bidi="zh-CN"/>
      </w:rPr>
    </w:lvl>
  </w:abstractNum>
  <w:abstractNum w:abstractNumId="1">
    <w:nsid w:val="4D4DC07F"/>
    <w:multiLevelType w:val="multilevel"/>
    <w:tmpl w:val="4D4DC07F"/>
    <w:lvl w:ilvl="0" w:tentative="0">
      <w:start w:val="3"/>
      <w:numFmt w:val="decimal"/>
      <w:lvlText w:val="（%1）"/>
      <w:lvlJc w:val="left"/>
      <w:pPr>
        <w:ind w:left="1037" w:hanging="800"/>
        <w:jc w:val="left"/>
      </w:pPr>
      <w:rPr>
        <w:rFonts w:hint="default" w:ascii="仿宋_GB2312" w:hAnsi="仿宋_GB2312" w:eastAsia="仿宋_GB2312" w:cs="仿宋_GB2312"/>
        <w:w w:val="99"/>
        <w:sz w:val="30"/>
        <w:szCs w:val="30"/>
        <w:lang w:val="zh-CN" w:eastAsia="zh-CN" w:bidi="zh-CN"/>
      </w:rPr>
    </w:lvl>
    <w:lvl w:ilvl="1" w:tentative="0">
      <w:start w:val="1"/>
      <w:numFmt w:val="decimal"/>
      <w:lvlText w:val="%2."/>
      <w:lvlJc w:val="left"/>
      <w:pPr>
        <w:ind w:left="237" w:hanging="490"/>
        <w:jc w:val="right"/>
      </w:pPr>
      <w:rPr>
        <w:rFonts w:hint="default" w:ascii="仿宋_GB2312" w:hAnsi="仿宋_GB2312" w:eastAsia="仿宋_GB2312" w:cs="仿宋_GB2312"/>
        <w:b/>
        <w:bCs/>
        <w:spacing w:val="0"/>
        <w:w w:val="98"/>
        <w:sz w:val="32"/>
        <w:szCs w:val="32"/>
        <w:lang w:val="zh-CN" w:eastAsia="zh-CN" w:bidi="zh-CN"/>
      </w:rPr>
    </w:lvl>
    <w:lvl w:ilvl="2" w:tentative="0">
      <w:start w:val="0"/>
      <w:numFmt w:val="bullet"/>
      <w:lvlText w:val="•"/>
      <w:lvlJc w:val="left"/>
      <w:pPr>
        <w:ind w:left="1934" w:hanging="490"/>
      </w:pPr>
      <w:rPr>
        <w:rFonts w:hint="default"/>
        <w:lang w:val="zh-CN" w:eastAsia="zh-CN" w:bidi="zh-CN"/>
      </w:rPr>
    </w:lvl>
    <w:lvl w:ilvl="3" w:tentative="0">
      <w:start w:val="0"/>
      <w:numFmt w:val="bullet"/>
      <w:lvlText w:val="•"/>
      <w:lvlJc w:val="left"/>
      <w:pPr>
        <w:ind w:left="2828" w:hanging="490"/>
      </w:pPr>
      <w:rPr>
        <w:rFonts w:hint="default"/>
        <w:lang w:val="zh-CN" w:eastAsia="zh-CN" w:bidi="zh-CN"/>
      </w:rPr>
    </w:lvl>
    <w:lvl w:ilvl="4" w:tentative="0">
      <w:start w:val="0"/>
      <w:numFmt w:val="bullet"/>
      <w:lvlText w:val="•"/>
      <w:lvlJc w:val="left"/>
      <w:pPr>
        <w:ind w:left="3722" w:hanging="490"/>
      </w:pPr>
      <w:rPr>
        <w:rFonts w:hint="default"/>
        <w:lang w:val="zh-CN" w:eastAsia="zh-CN" w:bidi="zh-CN"/>
      </w:rPr>
    </w:lvl>
    <w:lvl w:ilvl="5" w:tentative="0">
      <w:start w:val="0"/>
      <w:numFmt w:val="bullet"/>
      <w:lvlText w:val="•"/>
      <w:lvlJc w:val="left"/>
      <w:pPr>
        <w:ind w:left="4616" w:hanging="490"/>
      </w:pPr>
      <w:rPr>
        <w:rFonts w:hint="default"/>
        <w:lang w:val="zh-CN" w:eastAsia="zh-CN" w:bidi="zh-CN"/>
      </w:rPr>
    </w:lvl>
    <w:lvl w:ilvl="6" w:tentative="0">
      <w:start w:val="0"/>
      <w:numFmt w:val="bullet"/>
      <w:lvlText w:val="•"/>
      <w:lvlJc w:val="left"/>
      <w:pPr>
        <w:ind w:left="5510" w:hanging="490"/>
      </w:pPr>
      <w:rPr>
        <w:rFonts w:hint="default"/>
        <w:lang w:val="zh-CN" w:eastAsia="zh-CN" w:bidi="zh-CN"/>
      </w:rPr>
    </w:lvl>
    <w:lvl w:ilvl="7" w:tentative="0">
      <w:start w:val="0"/>
      <w:numFmt w:val="bullet"/>
      <w:lvlText w:val="•"/>
      <w:lvlJc w:val="left"/>
      <w:pPr>
        <w:ind w:left="6404" w:hanging="490"/>
      </w:pPr>
      <w:rPr>
        <w:rFonts w:hint="default"/>
        <w:lang w:val="zh-CN" w:eastAsia="zh-CN" w:bidi="zh-CN"/>
      </w:rPr>
    </w:lvl>
    <w:lvl w:ilvl="8" w:tentative="0">
      <w:start w:val="0"/>
      <w:numFmt w:val="bullet"/>
      <w:lvlText w:val="•"/>
      <w:lvlJc w:val="left"/>
      <w:pPr>
        <w:ind w:left="7298" w:hanging="490"/>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MzU0MzBlMTQ2MzA3ZGJkMWZiNjYwNDZhOTRiNDE0ZDMifQ=="/>
  </w:docVars>
  <w:rsids>
    <w:rsidRoot w:val="00000000"/>
    <w:rsid w:val="18F40D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spacing w:before="436"/>
      <w:ind w:left="237"/>
      <w:outlineLvl w:val="1"/>
    </w:pPr>
    <w:rPr>
      <w:rFonts w:ascii="方正小标宋简体" w:hAnsi="方正小标宋简体" w:eastAsia="方正小标宋简体" w:cs="方正小标宋简体"/>
      <w:sz w:val="44"/>
      <w:szCs w:val="44"/>
      <w:lang w:val="zh-CN" w:eastAsia="zh-CN" w:bidi="zh-CN"/>
    </w:rPr>
  </w:style>
  <w:style w:type="paragraph" w:styleId="3">
    <w:name w:val="heading 2"/>
    <w:basedOn w:val="1"/>
    <w:next w:val="1"/>
    <w:qFormat/>
    <w:uiPriority w:val="1"/>
    <w:pPr>
      <w:ind w:left="876"/>
      <w:outlineLvl w:val="2"/>
    </w:pPr>
    <w:rPr>
      <w:rFonts w:ascii="仿宋_GB2312" w:hAnsi="仿宋_GB2312" w:eastAsia="仿宋_GB2312" w:cs="仿宋_GB2312"/>
      <w:b/>
      <w:bCs/>
      <w:sz w:val="32"/>
      <w:szCs w:val="32"/>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仿宋_GB2312" w:hAnsi="仿宋_GB2312" w:eastAsia="仿宋_GB2312" w:cs="仿宋_GB2312"/>
      <w:sz w:val="32"/>
      <w:szCs w:val="32"/>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237" w:firstLine="638"/>
    </w:pPr>
    <w:rPr>
      <w:rFonts w:ascii="仿宋_GB2312" w:hAnsi="仿宋_GB2312" w:eastAsia="仿宋_GB2312" w:cs="仿宋_GB2312"/>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2050"/>
    <customShpInfo spid="_x0000_s2051"/>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3719</Words>
  <Characters>3868</Characters>
  <TotalTime>0</TotalTime>
  <ScaleCrop>false</ScaleCrop>
  <LinksUpToDate>false</LinksUpToDate>
  <CharactersWithSpaces>4064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2022-09-05T05:59:00Z</dcterms:created>
  <dc:creator>丁晔(dingye)/nbjbq</dc:creator>
  <cp:lastModifiedBy>顾丁一</cp:lastModifiedBy>
  <dcterms:modified xsi:type="dcterms:W3CDTF">2022-09-05T06:28:37Z</dcterms:modified>
  <dc:title>关于开展2015年度区级电子商务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2022-09-05T00:00:00Z</vt:filetime>
  </property>
  <property fmtid="{D5CDD505-2E9C-101B-9397-08002B2CF9AE}" pid="3" name="Creator">
    <vt:lpwstr>WPS 文字</vt:lpwstr>
  </property>
  <property fmtid="{D5CDD505-2E9C-101B-9397-08002B2CF9AE}" pid="4" name="LastSaved">
    <vt:filetime>2022-09-05T00:00:00Z</vt:filetime>
  </property>
  <property fmtid="{D5CDD505-2E9C-101B-9397-08002B2CF9AE}" pid="5" name="KSOProductBuildVer">
    <vt:lpwstr>2052-11.1.0.12313</vt:lpwstr>
  </property>
  <property fmtid="{D5CDD505-2E9C-101B-9397-08002B2CF9AE}" pid="6" name="ICV">
    <vt:lpwstr>1D6539226F624E7D92A14EC98246AA97</vt:lpwstr>
  </property>
</Properties>
</file>