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4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传统制造业（针织服装）重点扶持设备目录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1.自动化高速针织大圆机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2.吊挂或物料自动输送生产线（成衣生产）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3.自动智能立体整烫设备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4.小浴比智能全自动染色机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5.智能全自动拉幅定型机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6.全成型电脑针织横机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7.针织连续平幅煮漂设备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8.织造智能生产物流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9.数控全自动服装模板缝制设备（单台套价格3万元以上）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10.智能针织面料起毛机、磨毛机、拉毛机（单台套价格20万元以上）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11.自动包装设备（单台套价格5万元以上）</w:t>
      </w:r>
    </w:p>
    <w:p>
      <w:r>
        <w:rPr>
          <w:rFonts w:hint="eastAsia" w:ascii="仿宋_GB2312" w:eastAsia="仿宋_GB2312"/>
          <w:sz w:val="32"/>
          <w:szCs w:val="32"/>
        </w:rPr>
        <w:t xml:space="preserve">    12.小型自动单件数码喷印机（单台套价格10万元以上）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7CB97A44"/>
    <w:rsid w:val="7CB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2022-12-13T03:05:00Z</dcterms:created>
  <dc:creator>企服中心</dc:creator>
  <cp:lastModifiedBy>企服中心</cp:lastModifiedBy>
  <dcterms:modified xsi:type="dcterms:W3CDTF">2022-12-13T03:05:29Z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3DE20BB495BB4865A7F080B1DE94DCF2</vt:lpwstr>
  </property>
</Properties>
</file>