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center"/>
        <w:textAlignment w:val="auto"/>
        <w:rPr>
          <w:rFonts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2022年宁波市商贸企业发展扶持资金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36"/>
          <w:szCs w:val="36"/>
          <w:lang w:val="en-US" w:eastAsia="zh-CN" w:bidi="ar-SA"/>
        </w:rPr>
        <w:t>申报表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（存量2）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25"/>
        <w:gridCol w:w="350"/>
        <w:gridCol w:w="1579"/>
        <w:gridCol w:w="109"/>
        <w:gridCol w:w="1375"/>
        <w:gridCol w:w="118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textAlignment w:val="baseline"/>
              <w:rPr>
                <w:rFonts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所属区域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申报项目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存量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限上批发企业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1-9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销售额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1-9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销售额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1-9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销售额增量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2022年９月销售额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申请金额（万元）</w:t>
            </w:r>
          </w:p>
        </w:tc>
        <w:tc>
          <w:tcPr>
            <w:tcW w:w="6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8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default" w:eastAsia="宋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申报单位郑重声明：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申报的所有材料是准确、真实、完整、有效的，并承担相应的法律责任；2.本单位近三年不存在申报通知中“申报项目、条件和标准”（三）其他条件规定的不良记录；3.承诺接受有关单位为审核本申请而进行的必要核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。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宋体" w:cs="Times New Roman"/>
                <w:sz w:val="24"/>
                <w:szCs w:val="24"/>
              </w:rPr>
              <w:t>单</w:t>
            </w:r>
            <w:r>
              <w:rPr>
                <w:rFonts w:eastAsia="宋体" w:cs="Times New Roman"/>
                <w:sz w:val="24"/>
                <w:szCs w:val="24"/>
              </w:rPr>
              <w:t>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eastAsia="宋体" w:cs="Times New Roman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商务主管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</w:t>
            </w:r>
          </w:p>
          <w:p>
            <w:pPr>
              <w:widowControl/>
              <w:spacing w:line="340" w:lineRule="exact"/>
              <w:ind w:left="719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jE0NDQ2OWJhYWM2YzM1MGUyOGNiODAxMzZjZGQifQ=="/>
  </w:docVars>
  <w:rsids>
    <w:rsidRoot w:val="00000000"/>
    <w:rsid w:val="200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2023-01-28T02:32:35Z</dcterms:created>
  <dc:creator>Administrator.DESKTOP-GG4BNNU</dc:creator>
  <cp:lastModifiedBy>vivi^o^</cp:lastModifiedBy>
  <dcterms:modified xsi:type="dcterms:W3CDTF">2023-01-28T02:33:08Z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A9D2CF0E3495404D9EBE9E08C532EAA8</vt:lpwstr>
  </property>
</Properties>
</file>