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7"/>
          <w:sz w:val="31"/>
          <w:szCs w:val="31"/>
        </w:rPr>
        <w:t>附件3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43" w:line="1527" w:lineRule="exact"/>
        <w:ind w:left="246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position w:val="84"/>
          <w:sz w:val="44"/>
          <w:szCs w:val="44"/>
        </w:rPr>
        <w:t>宁波市星级绿色工厂</w:t>
      </w:r>
    </w:p>
    <w:p>
      <w:pPr>
        <w:spacing w:before="2" w:line="218" w:lineRule="auto"/>
        <w:ind w:left="3236"/>
        <w:rPr>
          <w:rFonts w:ascii="宋体" w:hAnsi="宋体" w:eastAsia="宋体" w:cs="宋体"/>
          <w:sz w:val="79"/>
          <w:szCs w:val="79"/>
        </w:rPr>
      </w:pPr>
      <w:r>
        <w:rPr>
          <w:rFonts w:ascii="宋体" w:hAnsi="宋体" w:eastAsia="宋体" w:cs="宋体"/>
          <w:b/>
          <w:bCs/>
          <w:spacing w:val="11"/>
          <w:sz w:val="79"/>
          <w:szCs w:val="79"/>
        </w:rPr>
        <w:t>申报书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tabs>
          <w:tab w:val="left" w:pos="8015"/>
        </w:tabs>
        <w:spacing w:before="100" w:line="381" w:lineRule="auto"/>
        <w:ind w:left="625" w:right="708" w:firstLine="6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申报工厂名称：</w:t>
      </w:r>
      <w:r>
        <w:rPr>
          <w:rFonts w:ascii="宋体" w:hAnsi="宋体" w:eastAsia="宋体" w:cs="宋体"/>
          <w:spacing w:val="9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:u w:val="single" w:color="auto"/>
        </w:rPr>
        <w:t xml:space="preserve">                         </w:t>
      </w:r>
      <w:r>
        <w:rPr>
          <w:rFonts w:ascii="宋体" w:hAnsi="宋体" w:eastAsia="宋体" w:cs="宋体"/>
          <w:spacing w:val="-2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(盖章)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7"/>
          <w:w w:val="99"/>
          <w:sz w:val="31"/>
          <w:szCs w:val="31"/>
        </w:rPr>
        <w:t>工厂地址：</w:t>
      </w:r>
      <w:r>
        <w:rPr>
          <w:rFonts w:ascii="宋体" w:hAnsi="宋体" w:eastAsia="宋体" w:cs="宋体"/>
          <w:spacing w:val="85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ab/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8"/>
          <w:sz w:val="31"/>
          <w:szCs w:val="31"/>
        </w:rPr>
        <w:t>联</w:t>
      </w:r>
      <w:r>
        <w:rPr>
          <w:rFonts w:ascii="宋体" w:hAnsi="宋体" w:eastAsia="宋体" w:cs="宋体"/>
          <w:spacing w:val="-2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8"/>
          <w:sz w:val="31"/>
          <w:szCs w:val="31"/>
        </w:rPr>
        <w:t>系</w:t>
      </w:r>
      <w:r>
        <w:rPr>
          <w:rFonts w:ascii="宋体" w:hAnsi="宋体" w:eastAsia="宋体" w:cs="宋体"/>
          <w:spacing w:val="-2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8"/>
          <w:sz w:val="31"/>
          <w:szCs w:val="31"/>
        </w:rPr>
        <w:t>人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8"/>
          <w:sz w:val="31"/>
          <w:szCs w:val="31"/>
        </w:rPr>
        <w:t>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      </w:t>
      </w:r>
    </w:p>
    <w:p>
      <w:pPr>
        <w:spacing w:before="1" w:line="218" w:lineRule="auto"/>
        <w:ind w:left="62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2"/>
          <w:sz w:val="31"/>
          <w:szCs w:val="31"/>
        </w:rPr>
        <w:t>联系电话：</w:t>
      </w:r>
      <w:r>
        <w:rPr>
          <w:rFonts w:ascii="宋体" w:hAnsi="宋体" w:eastAsia="宋体" w:cs="宋体"/>
          <w:spacing w:val="20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88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32"/>
          <w:sz w:val="31"/>
          <w:szCs w:val="31"/>
          <w:u w:val="single" w:color="auto"/>
        </w:rPr>
        <w:t>(</w:t>
      </w:r>
      <w:r>
        <w:rPr>
          <w:rFonts w:ascii="宋体" w:hAnsi="宋体" w:eastAsia="宋体" w:cs="宋体"/>
          <w:spacing w:val="13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32"/>
          <w:sz w:val="31"/>
          <w:szCs w:val="31"/>
          <w:u w:val="single" w:color="auto"/>
        </w:rPr>
        <w:t>固</w:t>
      </w:r>
      <w:r>
        <w:rPr>
          <w:rFonts w:ascii="宋体" w:hAnsi="宋体" w:eastAsia="宋体" w:cs="宋体"/>
          <w:spacing w:val="-6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32"/>
          <w:sz w:val="31"/>
          <w:szCs w:val="31"/>
          <w:u w:val="single" w:color="auto"/>
        </w:rPr>
        <w:t>定</w:t>
      </w:r>
      <w:r>
        <w:rPr>
          <w:rFonts w:ascii="宋体" w:hAnsi="宋体" w:eastAsia="宋体" w:cs="宋体"/>
          <w:spacing w:val="23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32"/>
          <w:sz w:val="31"/>
          <w:szCs w:val="31"/>
          <w:u w:val="single" w:color="auto"/>
        </w:rPr>
        <w:t>电</w:t>
      </w:r>
      <w:r>
        <w:rPr>
          <w:rFonts w:ascii="宋体" w:hAnsi="宋体" w:eastAsia="宋体" w:cs="宋体"/>
          <w:spacing w:val="-14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32"/>
          <w:sz w:val="31"/>
          <w:szCs w:val="31"/>
          <w:u w:val="single" w:color="auto"/>
        </w:rPr>
        <w:t>话</w:t>
      </w:r>
      <w:r>
        <w:rPr>
          <w:rFonts w:ascii="宋体" w:hAnsi="宋体" w:eastAsia="宋体" w:cs="宋体"/>
          <w:spacing w:val="-12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32"/>
          <w:sz w:val="31"/>
          <w:szCs w:val="31"/>
          <w:u w:val="single" w:color="auto"/>
        </w:rPr>
        <w:t>和</w:t>
      </w:r>
      <w:r>
        <w:rPr>
          <w:rFonts w:ascii="宋体" w:hAnsi="宋体" w:eastAsia="宋体" w:cs="宋体"/>
          <w:spacing w:val="-14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32"/>
          <w:sz w:val="31"/>
          <w:szCs w:val="31"/>
          <w:u w:val="single" w:color="auto"/>
        </w:rPr>
        <w:t>手</w:t>
      </w:r>
      <w:r>
        <w:rPr>
          <w:rFonts w:ascii="宋体" w:hAnsi="宋体" w:eastAsia="宋体" w:cs="宋体"/>
          <w:spacing w:val="-14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32"/>
          <w:sz w:val="31"/>
          <w:szCs w:val="31"/>
          <w:u w:val="single" w:color="auto"/>
        </w:rPr>
        <w:t>机</w:t>
      </w:r>
      <w:r>
        <w:rPr>
          <w:rFonts w:ascii="宋体" w:hAnsi="宋体" w:eastAsia="宋体" w:cs="宋体"/>
          <w:spacing w:val="-13"/>
          <w:sz w:val="31"/>
          <w:szCs w:val="31"/>
          <w:u w:val="single" w:color="auto"/>
        </w:rPr>
        <w:t xml:space="preserve"> </w:t>
      </w:r>
      <w:r>
        <w:rPr>
          <w:rFonts w:ascii="宋体" w:hAnsi="宋体" w:eastAsia="宋体" w:cs="宋体"/>
          <w:spacing w:val="-32"/>
          <w:sz w:val="31"/>
          <w:szCs w:val="31"/>
          <w:u w:val="single" w:color="auto"/>
        </w:rPr>
        <w:t>)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</w:t>
      </w:r>
    </w:p>
    <w:p>
      <w:pPr>
        <w:spacing w:before="274" w:line="219" w:lineRule="auto"/>
        <w:ind w:left="329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20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0"/>
          <w:sz w:val="31"/>
          <w:szCs w:val="31"/>
        </w:rPr>
        <w:t>年</w:t>
      </w:r>
      <w:r>
        <w:rPr>
          <w:rFonts w:ascii="宋体" w:hAnsi="宋体" w:eastAsia="宋体" w:cs="宋体"/>
          <w:spacing w:val="2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0"/>
          <w:sz w:val="31"/>
          <w:szCs w:val="31"/>
        </w:rPr>
        <w:t>月</w:t>
      </w:r>
      <w:r>
        <w:rPr>
          <w:rFonts w:ascii="宋体" w:hAnsi="宋体" w:eastAsia="宋体" w:cs="宋体"/>
          <w:spacing w:val="40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0"/>
          <w:sz w:val="31"/>
          <w:szCs w:val="31"/>
        </w:rPr>
        <w:t>日</w:t>
      </w:r>
    </w:p>
    <w:p>
      <w:pPr>
        <w:spacing w:before="249" w:line="225" w:lineRule="auto"/>
        <w:ind w:left="2805"/>
        <w:sectPr>
          <w:footerReference r:id="rId5" w:type="default"/>
          <w:pgSz w:w="11900" w:h="16840"/>
          <w:pgMar w:top="1431" w:right="1544" w:bottom="1167" w:left="1584" w:header="0" w:footer="859" w:gutter="0"/>
          <w:cols w:space="720" w:num="1"/>
        </w:sectPr>
      </w:pPr>
      <w:r>
        <w:rPr>
          <w:rFonts w:ascii="楷体" w:hAnsi="楷体" w:eastAsia="楷体" w:cs="楷体"/>
          <w:spacing w:val="-12"/>
          <w:sz w:val="31"/>
          <w:szCs w:val="31"/>
        </w:rPr>
        <w:t>宁波市经济和信息化局制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107" w:line="223" w:lineRule="auto"/>
        <w:ind w:left="3304"/>
        <w:outlineLvl w:val="6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一、基本信息表</w:t>
      </w:r>
    </w:p>
    <w:p>
      <w:pPr>
        <w:spacing w:line="116" w:lineRule="exact"/>
      </w:pPr>
    </w:p>
    <w:tbl>
      <w:tblPr>
        <w:tblStyle w:val="4"/>
        <w:tblW w:w="8813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2777"/>
        <w:gridCol w:w="1228"/>
        <w:gridCol w:w="2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853" w:type="dxa"/>
            <w:vAlign w:val="top"/>
          </w:tcPr>
          <w:p>
            <w:pPr>
              <w:spacing w:before="198" w:line="221" w:lineRule="auto"/>
              <w:ind w:left="4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企业名称</w:t>
            </w:r>
          </w:p>
        </w:tc>
        <w:tc>
          <w:tcPr>
            <w:tcW w:w="696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53" w:type="dxa"/>
            <w:vAlign w:val="top"/>
          </w:tcPr>
          <w:p>
            <w:pPr>
              <w:spacing w:before="181" w:line="220" w:lineRule="auto"/>
              <w:ind w:left="4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所属行业</w:t>
            </w:r>
          </w:p>
        </w:tc>
        <w:tc>
          <w:tcPr>
            <w:tcW w:w="696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53" w:type="dxa"/>
            <w:vAlign w:val="top"/>
          </w:tcPr>
          <w:p>
            <w:pPr>
              <w:spacing w:before="201" w:line="219" w:lineRule="auto"/>
              <w:ind w:left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通讯地址/邮编</w:t>
            </w:r>
          </w:p>
        </w:tc>
        <w:tc>
          <w:tcPr>
            <w:tcW w:w="696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853" w:type="dxa"/>
            <w:vAlign w:val="top"/>
          </w:tcPr>
          <w:p>
            <w:pPr>
              <w:spacing w:before="183" w:line="220" w:lineRule="auto"/>
              <w:ind w:left="4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单位性质</w:t>
            </w:r>
          </w:p>
        </w:tc>
        <w:tc>
          <w:tcPr>
            <w:tcW w:w="6960" w:type="dxa"/>
            <w:gridSpan w:val="3"/>
            <w:vAlign w:val="top"/>
          </w:tcPr>
          <w:p>
            <w:pPr>
              <w:spacing w:before="182" w:line="219" w:lineRule="auto"/>
              <w:ind w:left="1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内资(口国有口集体口民营)□中外合资口港澳台□外商独资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9" w:hRule="atLeast"/>
        </w:trPr>
        <w:tc>
          <w:tcPr>
            <w:tcW w:w="1853" w:type="dxa"/>
            <w:vAlign w:val="top"/>
          </w:tcPr>
          <w:p>
            <w:pPr>
              <w:spacing w:before="203" w:line="220" w:lineRule="auto"/>
              <w:ind w:left="4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成立日期</w:t>
            </w:r>
          </w:p>
        </w:tc>
        <w:tc>
          <w:tcPr>
            <w:tcW w:w="2777" w:type="dxa"/>
            <w:vAlign w:val="top"/>
          </w:tcPr>
          <w:p>
            <w:pPr>
              <w:spacing w:before="202" w:line="219" w:lineRule="auto"/>
              <w:ind w:right="77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  <w:tc>
          <w:tcPr>
            <w:tcW w:w="1228" w:type="dxa"/>
            <w:vAlign w:val="top"/>
          </w:tcPr>
          <w:p>
            <w:pPr>
              <w:spacing w:before="202" w:line="219" w:lineRule="auto"/>
              <w:ind w:left="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主导产品</w:t>
            </w:r>
          </w:p>
        </w:tc>
        <w:tc>
          <w:tcPr>
            <w:tcW w:w="2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1853" w:type="dxa"/>
            <w:vAlign w:val="top"/>
          </w:tcPr>
          <w:p>
            <w:pPr>
              <w:spacing w:before="62" w:line="209" w:lineRule="auto"/>
              <w:ind w:left="665" w:right="154" w:hanging="5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申报工作联系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>部门</w:t>
            </w:r>
          </w:p>
        </w:tc>
        <w:tc>
          <w:tcPr>
            <w:tcW w:w="2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before="196" w:line="221" w:lineRule="auto"/>
              <w:ind w:left="3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联系人</w:t>
            </w:r>
          </w:p>
        </w:tc>
        <w:tc>
          <w:tcPr>
            <w:tcW w:w="2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1853" w:type="dxa"/>
            <w:vAlign w:val="top"/>
          </w:tcPr>
          <w:p>
            <w:pPr>
              <w:spacing w:before="197" w:line="221" w:lineRule="auto"/>
              <w:ind w:left="4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2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before="192" w:line="219" w:lineRule="auto"/>
              <w:ind w:left="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手机号码</w:t>
            </w:r>
          </w:p>
        </w:tc>
        <w:tc>
          <w:tcPr>
            <w:tcW w:w="2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8" w:hRule="atLeast"/>
        </w:trPr>
        <w:tc>
          <w:tcPr>
            <w:tcW w:w="185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4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企业简介</w:t>
            </w:r>
          </w:p>
        </w:tc>
        <w:tc>
          <w:tcPr>
            <w:tcW w:w="696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11" w:hRule="atLeast"/>
        </w:trPr>
        <w:tc>
          <w:tcPr>
            <w:tcW w:w="8813" w:type="dxa"/>
            <w:gridSpan w:val="4"/>
            <w:vAlign w:val="top"/>
          </w:tcPr>
          <w:p>
            <w:pPr>
              <w:spacing w:before="311" w:line="219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5"/>
                <w:szCs w:val="25"/>
              </w:rPr>
              <w:t>材料真实性承诺：</w:t>
            </w:r>
          </w:p>
          <w:p>
            <w:pPr>
              <w:spacing w:before="157" w:line="335" w:lineRule="auto"/>
              <w:ind w:left="115" w:firstLine="49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我单位郑重承诺：本次申报星级绿色工厂所提交的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相关数据和信息均真实、有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效，愿接受并积极配合主管部门的监督抽查和核验。如有违反，愿承担由此产生的</w:t>
            </w:r>
          </w:p>
          <w:p>
            <w:pPr>
              <w:spacing w:line="227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>相应责任。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47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5"/>
                <w:szCs w:val="25"/>
              </w:rPr>
              <w:t>法人或单位负责人签字：</w:t>
            </w:r>
          </w:p>
          <w:p>
            <w:pPr>
              <w:spacing w:before="142" w:line="451" w:lineRule="exact"/>
              <w:ind w:left="55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position w:val="15"/>
                <w:sz w:val="25"/>
                <w:szCs w:val="25"/>
              </w:rPr>
              <w:t>(公章)</w:t>
            </w:r>
          </w:p>
          <w:p>
            <w:pPr>
              <w:spacing w:line="220" w:lineRule="auto"/>
              <w:ind w:left="56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25"/>
                <w:sz w:val="25"/>
                <w:szCs w:val="25"/>
              </w:rPr>
              <w:t>日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5"/>
                <w:sz w:val="25"/>
                <w:szCs w:val="25"/>
              </w:rPr>
              <w:t>期</w:t>
            </w:r>
            <w:r>
              <w:rPr>
                <w:rFonts w:ascii="宋体" w:hAnsi="宋体" w:eastAsia="宋体" w:cs="宋体"/>
                <w:spacing w:val="-1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5"/>
                <w:sz w:val="25"/>
                <w:szCs w:val="25"/>
              </w:rPr>
              <w:t>：</w:t>
            </w:r>
          </w:p>
        </w:tc>
      </w:tr>
    </w:tbl>
    <w:p>
      <w:pPr>
        <w:sectPr>
          <w:footerReference r:id="rId6" w:type="default"/>
          <w:pgSz w:w="11900" w:h="16840"/>
          <w:pgMar w:top="1431" w:right="1511" w:bottom="1047" w:left="1559" w:header="0" w:footer="838" w:gutter="0"/>
          <w:cols w:space="720" w:num="1"/>
        </w:sectPr>
      </w:pPr>
    </w:p>
    <w:p>
      <w:pPr>
        <w:spacing w:before="104" w:line="221" w:lineRule="auto"/>
        <w:ind w:left="4959"/>
        <w:outlineLvl w:val="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二、</w:t>
      </w:r>
      <w:r>
        <w:rPr>
          <w:rFonts w:ascii="黑体" w:hAnsi="黑体" w:eastAsia="黑体" w:cs="黑体"/>
          <w:spacing w:val="-9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绿色工厂自评表</w:t>
      </w:r>
    </w:p>
    <w:p>
      <w:pPr>
        <w:spacing w:line="96" w:lineRule="exact"/>
      </w:pPr>
    </w:p>
    <w:tbl>
      <w:tblPr>
        <w:tblStyle w:val="4"/>
        <w:tblW w:w="12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1179"/>
        <w:gridCol w:w="5416"/>
        <w:gridCol w:w="1259"/>
        <w:gridCol w:w="2668"/>
        <w:gridCol w:w="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94" w:type="dxa"/>
            <w:vAlign w:val="top"/>
          </w:tcPr>
          <w:p>
            <w:pPr>
              <w:spacing w:before="71" w:line="220" w:lineRule="auto"/>
              <w:ind w:left="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一级指标</w:t>
            </w:r>
          </w:p>
        </w:tc>
        <w:tc>
          <w:tcPr>
            <w:tcW w:w="1179" w:type="dxa"/>
            <w:vAlign w:val="top"/>
          </w:tcPr>
          <w:p>
            <w:pPr>
              <w:spacing w:before="71" w:line="220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二级指标</w:t>
            </w:r>
          </w:p>
        </w:tc>
        <w:tc>
          <w:tcPr>
            <w:tcW w:w="5416" w:type="dxa"/>
            <w:vAlign w:val="top"/>
          </w:tcPr>
          <w:p>
            <w:pPr>
              <w:spacing w:before="71" w:line="221" w:lineRule="auto"/>
              <w:ind w:left="2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具体要求</w:t>
            </w:r>
          </w:p>
        </w:tc>
        <w:tc>
          <w:tcPr>
            <w:tcW w:w="1259" w:type="dxa"/>
            <w:vAlign w:val="top"/>
          </w:tcPr>
          <w:p>
            <w:pPr>
              <w:spacing w:before="70" w:line="219" w:lineRule="auto"/>
              <w:ind w:left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标准分值</w:t>
            </w:r>
          </w:p>
        </w:tc>
        <w:tc>
          <w:tcPr>
            <w:tcW w:w="2668" w:type="dxa"/>
            <w:vAlign w:val="top"/>
          </w:tcPr>
          <w:p>
            <w:pPr>
              <w:spacing w:before="70" w:line="219" w:lineRule="auto"/>
              <w:ind w:left="4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具体指标符合情况</w:t>
            </w:r>
          </w:p>
        </w:tc>
        <w:tc>
          <w:tcPr>
            <w:tcW w:w="954" w:type="dxa"/>
            <w:vAlign w:val="top"/>
          </w:tcPr>
          <w:p>
            <w:pPr>
              <w:spacing w:before="81" w:line="22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自评分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94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基本条件</w:t>
            </w:r>
          </w:p>
        </w:tc>
        <w:tc>
          <w:tcPr>
            <w:tcW w:w="117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合规性</w:t>
            </w:r>
          </w:p>
          <w:p>
            <w:pPr>
              <w:spacing w:before="48" w:line="221" w:lineRule="auto"/>
              <w:ind w:left="3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要求</w:t>
            </w:r>
          </w:p>
        </w:tc>
        <w:tc>
          <w:tcPr>
            <w:tcW w:w="541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工厂应依法设立，在建设和生产过程中应遵守有关法律、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法规、政策和标准；近三年无重大安全、环保、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质量等事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故，成立不足三年的企业，成立以来无重大安全、环保、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质量等事故。</w:t>
            </w:r>
          </w:p>
        </w:tc>
        <w:tc>
          <w:tcPr>
            <w:tcW w:w="1259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一票否决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spacing w:before="179" w:line="219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管理职责</w:t>
            </w:r>
          </w:p>
        </w:tc>
        <w:tc>
          <w:tcPr>
            <w:tcW w:w="541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工厂设有绿色工厂管理机构或有专人负责有关绿色发展 的制度建设、实施等工作。</w:t>
            </w:r>
          </w:p>
        </w:tc>
        <w:tc>
          <w:tcPr>
            <w:tcW w:w="1259" w:type="dxa"/>
            <w:vAlign w:val="top"/>
          </w:tcPr>
          <w:p>
            <w:pPr>
              <w:spacing w:before="179" w:line="219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一票否决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spacing w:before="71" w:line="220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亩均效益</w:t>
            </w:r>
          </w:p>
        </w:tc>
        <w:tc>
          <w:tcPr>
            <w:tcW w:w="541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工厂上年度“亩均效益综合评价”在B档及以上</w:t>
            </w:r>
          </w:p>
        </w:tc>
        <w:tc>
          <w:tcPr>
            <w:tcW w:w="1259" w:type="dxa"/>
            <w:vAlign w:val="top"/>
          </w:tcPr>
          <w:p>
            <w:pPr>
              <w:spacing w:before="70" w:line="219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一票否决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7" w:hRule="atLeast"/>
        </w:trPr>
        <w:tc>
          <w:tcPr>
            <w:tcW w:w="1294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35" w:lineRule="auto"/>
              <w:ind w:left="424" w:right="237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基础设施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(21)</w:t>
            </w:r>
          </w:p>
        </w:tc>
        <w:tc>
          <w:tcPr>
            <w:tcW w:w="1179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建筑设施</w:t>
            </w:r>
          </w:p>
        </w:tc>
        <w:tc>
          <w:tcPr>
            <w:tcW w:w="541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工厂新建、改建和扩建的建筑应遵守国家“固定资产投资项目节能评估审查制度”、“环境影响评价制度”、“三 同时制度”、“工业项目建设用地控制指标”等产业政策和有关要求，符合国家或地方相关法律法规及相对应的工厂设计规范标准的要求，在满足生产功能要求下，并应满足采光、通风、保温、防水、隔热、防腐蚀等要求。</w:t>
            </w:r>
          </w:p>
        </w:tc>
        <w:tc>
          <w:tcPr>
            <w:tcW w:w="125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1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危险品仓库、有毒有害操作间、废弃物处理(暂存)间等 产生污染物的房间应独立设置。</w:t>
            </w:r>
          </w:p>
        </w:tc>
        <w:tc>
          <w:tcPr>
            <w:tcW w:w="1259" w:type="dxa"/>
            <w:vAlign w:val="top"/>
          </w:tcPr>
          <w:p>
            <w:pPr>
              <w:spacing w:before="277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设备设施</w:t>
            </w:r>
          </w:p>
        </w:tc>
        <w:tc>
          <w:tcPr>
            <w:tcW w:w="541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工厂专用生产设备需符合产业准入要求，降低能源与资源消耗，减少污染物排放。</w:t>
            </w:r>
          </w:p>
        </w:tc>
        <w:tc>
          <w:tcPr>
            <w:tcW w:w="1259" w:type="dxa"/>
            <w:vAlign w:val="top"/>
          </w:tcPr>
          <w:p>
            <w:pPr>
              <w:spacing w:before="228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1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已明令禁止生产、能耗高、效率低的工厂生产设备应限期淘汰更新。</w:t>
            </w:r>
          </w:p>
        </w:tc>
        <w:tc>
          <w:tcPr>
            <w:tcW w:w="1259" w:type="dxa"/>
            <w:vAlign w:val="top"/>
          </w:tcPr>
          <w:p>
            <w:pPr>
              <w:spacing w:before="239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1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(适用时)对变压器、风机、水泵等通用设备应达到相关 标准中能效限定值的强制性要求。</w:t>
            </w:r>
          </w:p>
        </w:tc>
        <w:tc>
          <w:tcPr>
            <w:tcW w:w="1259" w:type="dxa"/>
            <w:vAlign w:val="top"/>
          </w:tcPr>
          <w:p>
            <w:pPr>
              <w:spacing w:before="240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4" w:hRule="atLeast"/>
        </w:trPr>
        <w:tc>
          <w:tcPr>
            <w:tcW w:w="1294" w:type="dxa"/>
            <w:vAlign w:val="top"/>
          </w:tcPr>
          <w:p>
            <w:pPr>
              <w:spacing w:before="188" w:line="244" w:lineRule="auto"/>
              <w:ind w:left="424" w:right="237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基础设施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(21)</w:t>
            </w:r>
          </w:p>
        </w:tc>
        <w:tc>
          <w:tcPr>
            <w:tcW w:w="117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设备设施</w:t>
            </w:r>
          </w:p>
        </w:tc>
        <w:tc>
          <w:tcPr>
            <w:tcW w:w="541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工厂应投入适宜的污染物处理设备，以确保其污染物排放达到相关法律法规及标准要求，污染物处理设备的处理能力应与工厂生产排放相适应，并应正常运行。</w:t>
            </w:r>
          </w:p>
        </w:tc>
        <w:tc>
          <w:tcPr>
            <w:tcW w:w="125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40" w:h="11900"/>
          <w:pgMar w:top="1011" w:right="1455" w:bottom="1029" w:left="2014" w:header="0" w:footer="790" w:gutter="0"/>
          <w:cols w:space="720" w:num="1"/>
        </w:sectPr>
      </w:pPr>
    </w:p>
    <w:p/>
    <w:p/>
    <w:p/>
    <w:p>
      <w:pPr>
        <w:spacing w:line="49" w:lineRule="exact"/>
      </w:pPr>
    </w:p>
    <w:tbl>
      <w:tblPr>
        <w:tblStyle w:val="4"/>
        <w:tblW w:w="12770" w:type="dxa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199"/>
        <w:gridCol w:w="5416"/>
        <w:gridCol w:w="1279"/>
        <w:gridCol w:w="2648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1284" w:type="dxa"/>
            <w:vAlign w:val="top"/>
          </w:tcPr>
          <w:p>
            <w:pPr>
              <w:spacing w:before="71" w:line="220" w:lineRule="auto"/>
              <w:ind w:left="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一级指标</w:t>
            </w:r>
          </w:p>
        </w:tc>
        <w:tc>
          <w:tcPr>
            <w:tcW w:w="1199" w:type="dxa"/>
            <w:vAlign w:val="top"/>
          </w:tcPr>
          <w:p>
            <w:pPr>
              <w:spacing w:before="71" w:line="220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二级指标</w:t>
            </w:r>
          </w:p>
        </w:tc>
        <w:tc>
          <w:tcPr>
            <w:tcW w:w="5416" w:type="dxa"/>
            <w:vAlign w:val="top"/>
          </w:tcPr>
          <w:p>
            <w:pPr>
              <w:spacing w:before="71" w:line="221" w:lineRule="auto"/>
              <w:ind w:left="2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具体要求</w:t>
            </w:r>
          </w:p>
        </w:tc>
        <w:tc>
          <w:tcPr>
            <w:tcW w:w="1279" w:type="dxa"/>
            <w:vAlign w:val="top"/>
          </w:tcPr>
          <w:p>
            <w:pPr>
              <w:spacing w:before="70" w:line="219" w:lineRule="auto"/>
              <w:ind w:left="2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标准分值</w:t>
            </w:r>
          </w:p>
        </w:tc>
        <w:tc>
          <w:tcPr>
            <w:tcW w:w="2648" w:type="dxa"/>
            <w:vAlign w:val="top"/>
          </w:tcPr>
          <w:p>
            <w:pPr>
              <w:spacing w:before="70" w:line="219" w:lineRule="auto"/>
              <w:ind w:left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具体指标符合情况</w:t>
            </w:r>
          </w:p>
        </w:tc>
        <w:tc>
          <w:tcPr>
            <w:tcW w:w="944" w:type="dxa"/>
            <w:vAlign w:val="top"/>
          </w:tcPr>
          <w:p>
            <w:pPr>
              <w:spacing w:before="71" w:line="220" w:lineRule="auto"/>
              <w:ind w:lef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自评分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计量设施</w:t>
            </w:r>
          </w:p>
        </w:tc>
        <w:tc>
          <w:tcPr>
            <w:tcW w:w="541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工厂应依据GB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17167、GB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24789等要求配备、使用和管  理能源、水以及其他资源的计量器具和装置。工厂能源资源达到二级计量，环保设施、照明、冷水机组、锅炉、冷却塔、空气处理设备等设备单独设置计量。</w:t>
            </w:r>
          </w:p>
        </w:tc>
        <w:tc>
          <w:tcPr>
            <w:tcW w:w="127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170" w:line="219" w:lineRule="auto"/>
              <w:ind w:left="3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照明</w:t>
            </w:r>
          </w:p>
        </w:tc>
        <w:tc>
          <w:tcPr>
            <w:tcW w:w="541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工厂厂区及各房间或场所的照明功率密度应符合GB 50034规定现行值，使用节能灯等节能型照明设备。</w:t>
            </w:r>
          </w:p>
        </w:tc>
        <w:tc>
          <w:tcPr>
            <w:tcW w:w="1279" w:type="dxa"/>
            <w:vAlign w:val="top"/>
          </w:tcPr>
          <w:p>
            <w:pPr>
              <w:spacing w:before="224" w:line="183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9" w:hRule="atLeast"/>
        </w:trPr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53" w:lineRule="auto"/>
              <w:ind w:left="424" w:right="199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管理体系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(12)</w:t>
            </w:r>
          </w:p>
        </w:tc>
        <w:tc>
          <w:tcPr>
            <w:tcW w:w="1199" w:type="dxa"/>
            <w:vAlign w:val="top"/>
          </w:tcPr>
          <w:p>
            <w:pPr>
              <w:spacing w:before="72" w:line="236" w:lineRule="auto"/>
              <w:ind w:left="380" w:right="187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质量管理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体系</w:t>
            </w:r>
          </w:p>
        </w:tc>
        <w:tc>
          <w:tcPr>
            <w:tcW w:w="541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工厂应建立满足GB/T19001要求的质量管理制度，并实 施和保持。</w:t>
            </w:r>
          </w:p>
        </w:tc>
        <w:tc>
          <w:tcPr>
            <w:tcW w:w="1279" w:type="dxa"/>
            <w:vAlign w:val="top"/>
          </w:tcPr>
          <w:p>
            <w:pPr>
              <w:spacing w:before="255" w:line="183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62" w:line="227" w:lineRule="auto"/>
              <w:ind w:left="380" w:right="186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环境管理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体系</w:t>
            </w:r>
          </w:p>
        </w:tc>
        <w:tc>
          <w:tcPr>
            <w:tcW w:w="541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工厂应建立满足GB/T24001要求的环境管理制度，并实 施和保持。</w:t>
            </w:r>
          </w:p>
        </w:tc>
        <w:tc>
          <w:tcPr>
            <w:tcW w:w="1279" w:type="dxa"/>
            <w:vAlign w:val="top"/>
          </w:tcPr>
          <w:p>
            <w:pPr>
              <w:spacing w:before="246" w:line="183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9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83" w:line="219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职业健康</w:t>
            </w:r>
          </w:p>
          <w:p>
            <w:pPr>
              <w:spacing w:before="50" w:line="219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安全管理</w:t>
            </w:r>
          </w:p>
          <w:p>
            <w:pPr>
              <w:spacing w:before="31" w:line="221" w:lineRule="auto"/>
              <w:ind w:left="3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体系</w:t>
            </w:r>
          </w:p>
        </w:tc>
        <w:tc>
          <w:tcPr>
            <w:tcW w:w="541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工厂应建立满足GB/T45001要求的职业健康安全管理制 度，并实施和保持。</w:t>
            </w:r>
          </w:p>
        </w:tc>
        <w:tc>
          <w:tcPr>
            <w:tcW w:w="127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</w:trPr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73" w:line="222" w:lineRule="auto"/>
              <w:ind w:left="380" w:right="170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能源管理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体系</w:t>
            </w:r>
          </w:p>
        </w:tc>
        <w:tc>
          <w:tcPr>
            <w:tcW w:w="541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工厂应建立满足GB/T23331要求的能源管理制度，并实 施和保持。</w:t>
            </w:r>
          </w:p>
        </w:tc>
        <w:tc>
          <w:tcPr>
            <w:tcW w:w="1279" w:type="dxa"/>
            <w:vAlign w:val="top"/>
          </w:tcPr>
          <w:p>
            <w:pPr>
              <w:spacing w:before="248" w:line="183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9" w:hRule="atLeast"/>
        </w:trPr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8" w:line="242" w:lineRule="auto"/>
              <w:ind w:left="105" w:righ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能源与资源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投入(11)</w:t>
            </w:r>
          </w:p>
        </w:tc>
        <w:tc>
          <w:tcPr>
            <w:tcW w:w="1199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能源投入</w:t>
            </w:r>
          </w:p>
        </w:tc>
        <w:tc>
          <w:tcPr>
            <w:tcW w:w="541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工厂应根据行业现实情况优化用能结构，在保证安全、质量的前提下减少不可再生能源投入，应采用能源梯级利用、能源回收利用，逐步提高非化石能源所占比例，充分利用余热余压等。</w:t>
            </w:r>
          </w:p>
        </w:tc>
        <w:tc>
          <w:tcPr>
            <w:tcW w:w="1279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77" w:line="220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资源投入</w:t>
            </w:r>
          </w:p>
        </w:tc>
        <w:tc>
          <w:tcPr>
            <w:tcW w:w="541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工厂应按照GB/T7119的要求对其开展节水评价工作。</w:t>
            </w:r>
          </w:p>
        </w:tc>
        <w:tc>
          <w:tcPr>
            <w:tcW w:w="1279" w:type="dxa"/>
            <w:vAlign w:val="top"/>
          </w:tcPr>
          <w:p>
            <w:pPr>
              <w:spacing w:before="130" w:line="183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</w:trPr>
        <w:tc>
          <w:tcPr>
            <w:tcW w:w="1284" w:type="dxa"/>
            <w:vAlign w:val="top"/>
          </w:tcPr>
          <w:p>
            <w:pPr>
              <w:spacing w:before="187" w:line="221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能源与资源</w:t>
            </w:r>
          </w:p>
          <w:p>
            <w:pPr>
              <w:spacing w:before="58" w:line="220" w:lineRule="auto"/>
              <w:ind w:lef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投入(11)</w:t>
            </w:r>
          </w:p>
        </w:tc>
        <w:tc>
          <w:tcPr>
            <w:tcW w:w="11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采购</w:t>
            </w:r>
          </w:p>
        </w:tc>
        <w:tc>
          <w:tcPr>
            <w:tcW w:w="541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工厂应制定并实施包括环保要求的选择、评价和重新评价供方的准则，确保供方能够提供符合工厂环保要求的材料、元器件、部件或组件。</w:t>
            </w:r>
          </w:p>
        </w:tc>
        <w:tc>
          <w:tcPr>
            <w:tcW w:w="127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4" w:hRule="atLeast"/>
        </w:trPr>
        <w:tc>
          <w:tcPr>
            <w:tcW w:w="128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产品(11)</w:t>
            </w:r>
          </w:p>
        </w:tc>
        <w:tc>
          <w:tcPr>
            <w:tcW w:w="119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生态设计</w:t>
            </w:r>
          </w:p>
        </w:tc>
        <w:tc>
          <w:tcPr>
            <w:tcW w:w="541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</w:p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工厂在产品设计中引入生态设计的理念。</w:t>
            </w:r>
          </w:p>
        </w:tc>
        <w:tc>
          <w:tcPr>
            <w:tcW w:w="127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840" w:h="11900"/>
          <w:pgMar w:top="1011" w:right="2064" w:bottom="1092" w:left="1419" w:header="0" w:footer="863" w:gutter="0"/>
          <w:cols w:space="720" w:num="1"/>
        </w:sectPr>
      </w:pPr>
    </w:p>
    <w:p/>
    <w:p/>
    <w:p/>
    <w:p>
      <w:pPr>
        <w:spacing w:line="59" w:lineRule="exact"/>
      </w:pPr>
    </w:p>
    <w:tbl>
      <w:tblPr>
        <w:tblStyle w:val="4"/>
        <w:tblW w:w="12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199"/>
        <w:gridCol w:w="5406"/>
        <w:gridCol w:w="1279"/>
        <w:gridCol w:w="2668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1284" w:type="dxa"/>
            <w:vAlign w:val="top"/>
          </w:tcPr>
          <w:p>
            <w:pPr>
              <w:spacing w:before="71" w:line="220" w:lineRule="auto"/>
              <w:ind w:left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一级指标</w:t>
            </w:r>
          </w:p>
        </w:tc>
        <w:tc>
          <w:tcPr>
            <w:tcW w:w="1199" w:type="dxa"/>
            <w:vAlign w:val="top"/>
          </w:tcPr>
          <w:p>
            <w:pPr>
              <w:spacing w:before="71" w:line="220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二级指标</w:t>
            </w:r>
          </w:p>
        </w:tc>
        <w:tc>
          <w:tcPr>
            <w:tcW w:w="5406" w:type="dxa"/>
            <w:vAlign w:val="top"/>
          </w:tcPr>
          <w:p>
            <w:pPr>
              <w:spacing w:before="71" w:line="221" w:lineRule="auto"/>
              <w:ind w:left="2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具体要求</w:t>
            </w:r>
          </w:p>
        </w:tc>
        <w:tc>
          <w:tcPr>
            <w:tcW w:w="1279" w:type="dxa"/>
            <w:vAlign w:val="top"/>
          </w:tcPr>
          <w:p>
            <w:pPr>
              <w:spacing w:before="70" w:line="219" w:lineRule="auto"/>
              <w:ind w:left="2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标准分值</w:t>
            </w:r>
          </w:p>
        </w:tc>
        <w:tc>
          <w:tcPr>
            <w:tcW w:w="2668" w:type="dxa"/>
            <w:vAlign w:val="top"/>
          </w:tcPr>
          <w:p>
            <w:pPr>
              <w:spacing w:before="70" w:line="219" w:lineRule="auto"/>
              <w:ind w:left="4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具体指标符合情况</w:t>
            </w:r>
          </w:p>
        </w:tc>
        <w:tc>
          <w:tcPr>
            <w:tcW w:w="944" w:type="dxa"/>
            <w:vAlign w:val="top"/>
          </w:tcPr>
          <w:p>
            <w:pPr>
              <w:spacing w:before="71" w:line="220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自评分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188" w:line="237" w:lineRule="auto"/>
              <w:ind w:left="380" w:right="154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有害物质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使用</w:t>
            </w:r>
          </w:p>
        </w:tc>
        <w:tc>
          <w:tcPr>
            <w:tcW w:w="540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工厂生产的产品(包括原料和辅料)应控制、减少有害物 质的使用量，并满足国家对产品中有害物质限制使用的要 求 。</w:t>
            </w:r>
          </w:p>
        </w:tc>
        <w:tc>
          <w:tcPr>
            <w:tcW w:w="127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9" w:hRule="atLeast"/>
        </w:trPr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3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节能</w:t>
            </w:r>
          </w:p>
        </w:tc>
        <w:tc>
          <w:tcPr>
            <w:tcW w:w="540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工厂生产的产品若为用能产品，应满足相关产品的国家、 行业或地方发布的产品能效标准中的限定值要求，未制定产品能效标准的，产品能效应不低于行业平均值。</w:t>
            </w:r>
          </w:p>
        </w:tc>
        <w:tc>
          <w:tcPr>
            <w:tcW w:w="127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78" w:hRule="atLeast"/>
        </w:trPr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9" w:line="238" w:lineRule="auto"/>
              <w:ind w:left="185" w:righ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环境污染排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放(20)</w:t>
            </w:r>
          </w:p>
        </w:tc>
        <w:tc>
          <w:tcPr>
            <w:tcW w:w="1199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68" w:line="310" w:lineRule="exact"/>
              <w:ind w:left="3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7"/>
                <w:sz w:val="21"/>
                <w:szCs w:val="21"/>
              </w:rPr>
              <w:t>大气</w:t>
            </w:r>
          </w:p>
          <w:p>
            <w:pPr>
              <w:spacing w:line="22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污染物</w:t>
            </w:r>
          </w:p>
        </w:tc>
        <w:tc>
          <w:tcPr>
            <w:tcW w:w="540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工厂应根据大气污染物性质，做好大气污染物的分类收集 和治理，大气污染物排放浓度及排放总量应符合国家、地方污染物标准或规章要求和主要污染物排放总量控制规定 。</w:t>
            </w:r>
          </w:p>
        </w:tc>
        <w:tc>
          <w:tcPr>
            <w:tcW w:w="127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8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8" w:line="321" w:lineRule="exact"/>
              <w:ind w:left="3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8"/>
                <w:sz w:val="21"/>
                <w:szCs w:val="21"/>
              </w:rPr>
              <w:t>水体</w:t>
            </w:r>
          </w:p>
          <w:p>
            <w:pPr>
              <w:spacing w:line="22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污染物</w:t>
            </w:r>
          </w:p>
        </w:tc>
        <w:tc>
          <w:tcPr>
            <w:tcW w:w="540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</w:p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工厂应根据废水污染物特性，做好废水分类、收集和治理， 废水污染物排放浓度及排放总量应符合国家、地方污染物排放标准要求和主要污染物排放总量控制规定。</w:t>
            </w:r>
          </w:p>
        </w:tc>
        <w:tc>
          <w:tcPr>
            <w:tcW w:w="127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9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8" w:line="289" w:lineRule="exact"/>
              <w:ind w:left="3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1"/>
                <w:szCs w:val="21"/>
              </w:rPr>
              <w:t>固体</w:t>
            </w:r>
          </w:p>
          <w:p>
            <w:pPr>
              <w:spacing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废弃物</w:t>
            </w:r>
          </w:p>
        </w:tc>
        <w:tc>
          <w:tcPr>
            <w:tcW w:w="540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工厂产生的固体废弃物的处理(暂存)应符合GB18599、 GB18597等相关标准要求。工厂无法自行处理的，应将固 体废弃物转交给具备相应能力和资质的专业公司进行处  理 。</w:t>
            </w:r>
          </w:p>
        </w:tc>
        <w:tc>
          <w:tcPr>
            <w:tcW w:w="127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76" w:line="220" w:lineRule="auto"/>
              <w:ind w:left="3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噪声</w:t>
            </w:r>
          </w:p>
        </w:tc>
        <w:tc>
          <w:tcPr>
            <w:tcW w:w="540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工厂的厂界环境噪声排放应符合国家相关标准要求。</w:t>
            </w:r>
          </w:p>
        </w:tc>
        <w:tc>
          <w:tcPr>
            <w:tcW w:w="1279" w:type="dxa"/>
            <w:vAlign w:val="top"/>
          </w:tcPr>
          <w:p>
            <w:pPr>
              <w:spacing w:before="129" w:line="183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1284" w:type="dxa"/>
            <w:vAlign w:val="top"/>
          </w:tcPr>
          <w:p>
            <w:pPr>
              <w:spacing w:before="56" w:line="221" w:lineRule="auto"/>
              <w:ind w:left="185" w:righ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环境污染排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放(20)</w:t>
            </w:r>
          </w:p>
        </w:tc>
        <w:tc>
          <w:tcPr>
            <w:tcW w:w="1199" w:type="dxa"/>
            <w:vAlign w:val="top"/>
          </w:tcPr>
          <w:p>
            <w:pPr>
              <w:spacing w:before="186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温室气体</w:t>
            </w:r>
          </w:p>
        </w:tc>
        <w:tc>
          <w:tcPr>
            <w:tcW w:w="540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工厂应采用GB/T32150或适用的标准或规范对其厂界范围内的温室气体排放进行核算。</w:t>
            </w:r>
          </w:p>
        </w:tc>
        <w:tc>
          <w:tcPr>
            <w:tcW w:w="1279" w:type="dxa"/>
            <w:vAlign w:val="top"/>
          </w:tcPr>
          <w:p>
            <w:pPr>
              <w:spacing w:before="239" w:line="183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绩效(25)</w:t>
            </w:r>
          </w:p>
        </w:tc>
        <w:tc>
          <w:tcPr>
            <w:tcW w:w="1199" w:type="dxa"/>
            <w:vAlign w:val="top"/>
          </w:tcPr>
          <w:p>
            <w:pPr>
              <w:spacing w:before="38" w:line="298" w:lineRule="exact"/>
              <w:ind w:left="3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  <w:t>用地</w:t>
            </w:r>
          </w:p>
          <w:p>
            <w:pPr>
              <w:spacing w:line="186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集约化</w:t>
            </w:r>
          </w:p>
        </w:tc>
        <w:tc>
          <w:tcPr>
            <w:tcW w:w="540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工厂容积率、建筑密度不低于《工业项目建设用地控制指标》要求</w:t>
            </w:r>
          </w:p>
        </w:tc>
        <w:tc>
          <w:tcPr>
            <w:tcW w:w="1279" w:type="dxa"/>
            <w:vAlign w:val="top"/>
          </w:tcPr>
          <w:p>
            <w:pPr>
              <w:spacing w:before="231" w:line="182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4" w:hRule="atLeast"/>
        </w:trPr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59" w:line="288" w:lineRule="exact"/>
              <w:ind w:left="3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1"/>
                <w:szCs w:val="21"/>
              </w:rPr>
              <w:t>资源</w:t>
            </w:r>
          </w:p>
          <w:p>
            <w:pPr>
              <w:spacing w:line="19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高效化</w:t>
            </w:r>
          </w:p>
        </w:tc>
        <w:tc>
          <w:tcPr>
            <w:tcW w:w="540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产品取水量应满足《浙江省用(取)水定额(2019年)》中对 应的取水定额要求。</w:t>
            </w:r>
          </w:p>
        </w:tc>
        <w:tc>
          <w:tcPr>
            <w:tcW w:w="1279" w:type="dxa"/>
            <w:vAlign w:val="top"/>
          </w:tcPr>
          <w:p>
            <w:pPr>
              <w:spacing w:before="241" w:line="183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840" w:h="11900"/>
          <w:pgMar w:top="1011" w:right="1455" w:bottom="1079" w:left="1994" w:header="0" w:footer="840" w:gutter="0"/>
          <w:cols w:space="720" w:num="1"/>
        </w:sectPr>
      </w:pPr>
    </w:p>
    <w:p/>
    <w:p/>
    <w:p/>
    <w:p>
      <w:pPr>
        <w:spacing w:line="69" w:lineRule="exact"/>
      </w:pPr>
    </w:p>
    <w:tbl>
      <w:tblPr>
        <w:tblStyle w:val="4"/>
        <w:tblW w:w="12780" w:type="dxa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199"/>
        <w:gridCol w:w="5406"/>
        <w:gridCol w:w="1279"/>
        <w:gridCol w:w="2668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3" w:hRule="atLeast"/>
        </w:trPr>
        <w:tc>
          <w:tcPr>
            <w:tcW w:w="1284" w:type="dxa"/>
            <w:vAlign w:val="top"/>
          </w:tcPr>
          <w:p>
            <w:pPr>
              <w:spacing w:before="71" w:line="220" w:lineRule="auto"/>
              <w:ind w:left="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一级指标</w:t>
            </w:r>
          </w:p>
        </w:tc>
        <w:tc>
          <w:tcPr>
            <w:tcW w:w="1199" w:type="dxa"/>
            <w:vAlign w:val="top"/>
          </w:tcPr>
          <w:p>
            <w:pPr>
              <w:spacing w:before="71" w:line="220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二级指标</w:t>
            </w:r>
          </w:p>
        </w:tc>
        <w:tc>
          <w:tcPr>
            <w:tcW w:w="5406" w:type="dxa"/>
            <w:vAlign w:val="top"/>
          </w:tcPr>
          <w:p>
            <w:pPr>
              <w:spacing w:before="71" w:line="221" w:lineRule="auto"/>
              <w:ind w:left="2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具体要求</w:t>
            </w:r>
          </w:p>
        </w:tc>
        <w:tc>
          <w:tcPr>
            <w:tcW w:w="1279" w:type="dxa"/>
            <w:vAlign w:val="top"/>
          </w:tcPr>
          <w:p>
            <w:pPr>
              <w:spacing w:before="70" w:line="219" w:lineRule="auto"/>
              <w:ind w:left="2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标准分值</w:t>
            </w:r>
          </w:p>
        </w:tc>
        <w:tc>
          <w:tcPr>
            <w:tcW w:w="2668" w:type="dxa"/>
            <w:vAlign w:val="top"/>
          </w:tcPr>
          <w:p>
            <w:pPr>
              <w:spacing w:before="70" w:line="219" w:lineRule="auto"/>
              <w:ind w:left="4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具体指标符合情况</w:t>
            </w:r>
          </w:p>
        </w:tc>
        <w:tc>
          <w:tcPr>
            <w:tcW w:w="944" w:type="dxa"/>
            <w:vAlign w:val="top"/>
          </w:tcPr>
          <w:p>
            <w:pPr>
              <w:spacing w:before="91" w:line="220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自评分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38" w:line="298" w:lineRule="exact"/>
              <w:jc w:val="center"/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  <w:t>废物</w:t>
            </w:r>
          </w:p>
          <w:p>
            <w:pPr>
              <w:spacing w:before="38" w:line="298" w:lineRule="exact"/>
              <w:jc w:val="center"/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  <w:t>资源化</w:t>
            </w:r>
          </w:p>
        </w:tc>
        <w:tc>
          <w:tcPr>
            <w:tcW w:w="540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工业固体废物处置率达到100%(含委外处理),有综合利 用设施的其利用率应大于85%。</w:t>
            </w:r>
          </w:p>
        </w:tc>
        <w:tc>
          <w:tcPr>
            <w:tcW w:w="1279" w:type="dxa"/>
            <w:vAlign w:val="top"/>
          </w:tcPr>
          <w:p>
            <w:pPr>
              <w:spacing w:before="224" w:line="183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" w:hRule="atLeast"/>
        </w:trPr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38" w:line="298" w:lineRule="exact"/>
              <w:jc w:val="center"/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  <w:t>能源</w:t>
            </w:r>
          </w:p>
          <w:p>
            <w:pPr>
              <w:spacing w:before="38" w:line="298" w:lineRule="exact"/>
              <w:jc w:val="center"/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  <w:t>低碳化</w:t>
            </w:r>
          </w:p>
        </w:tc>
        <w:tc>
          <w:tcPr>
            <w:tcW w:w="5406" w:type="dxa"/>
            <w:vAlign w:val="top"/>
          </w:tcPr>
          <w:p>
            <w:pPr>
              <w:spacing w:before="48" w:line="247" w:lineRule="auto"/>
              <w:jc w:val="both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工业产值能耗应达到市级行业平均水平。</w:t>
            </w:r>
          </w:p>
        </w:tc>
        <w:tc>
          <w:tcPr>
            <w:tcW w:w="1279" w:type="dxa"/>
            <w:vAlign w:val="top"/>
          </w:tcPr>
          <w:p>
            <w:pPr>
              <w:spacing w:before="237" w:line="183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3" w:hRule="atLeast"/>
        </w:trPr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5" w:type="dxa"/>
            <w:gridSpan w:val="2"/>
            <w:vAlign w:val="top"/>
          </w:tcPr>
          <w:p>
            <w:pPr>
              <w:spacing w:before="74" w:line="219" w:lineRule="auto"/>
              <w:ind w:left="28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合计得分</w:t>
            </w:r>
          </w:p>
        </w:tc>
        <w:tc>
          <w:tcPr>
            <w:tcW w:w="1279" w:type="dxa"/>
            <w:vAlign w:val="top"/>
          </w:tcPr>
          <w:p>
            <w:pPr>
              <w:spacing w:before="130" w:line="184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100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10" w:type="default"/>
          <w:pgSz w:w="16840" w:h="11900"/>
          <w:pgMar w:top="1011" w:right="2055" w:bottom="1088" w:left="1419" w:header="0" w:footer="879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91" w:line="221" w:lineRule="auto"/>
        <w:ind w:left="2824"/>
        <w:outlineLvl w:val="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25"/>
          <w:sz w:val="28"/>
          <w:szCs w:val="28"/>
        </w:rPr>
        <w:t>三</w:t>
      </w:r>
      <w:r>
        <w:rPr>
          <w:rFonts w:ascii="黑体" w:hAnsi="黑体" w:eastAsia="黑体" w:cs="黑体"/>
          <w:spacing w:val="-23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25"/>
          <w:sz w:val="28"/>
          <w:szCs w:val="28"/>
        </w:rPr>
        <w:t>、绿色工厂自评报告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91" w:line="225" w:lineRule="auto"/>
        <w:ind w:left="67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7"/>
          <w:sz w:val="28"/>
          <w:szCs w:val="28"/>
        </w:rPr>
        <w:t>(一)企业基本情况</w:t>
      </w:r>
    </w:p>
    <w:p>
      <w:pPr>
        <w:spacing w:before="200" w:line="541" w:lineRule="exact"/>
        <w:ind w:left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position w:val="19"/>
          <w:sz w:val="28"/>
          <w:szCs w:val="28"/>
        </w:rPr>
        <w:t>概述企业的基本信息、发展现状、工艺产品和生产经营状况</w:t>
      </w:r>
      <w:r>
        <w:rPr>
          <w:rFonts w:ascii="宋体" w:hAnsi="宋体" w:eastAsia="宋体" w:cs="宋体"/>
          <w:spacing w:val="-6"/>
          <w:position w:val="19"/>
          <w:sz w:val="28"/>
          <w:szCs w:val="28"/>
        </w:rPr>
        <w:t>以及在绿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色发展方面开展的重点工作及取得的成绩等。</w:t>
      </w:r>
    </w:p>
    <w:p>
      <w:pPr>
        <w:spacing w:before="206" w:line="227" w:lineRule="auto"/>
        <w:ind w:left="67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4"/>
          <w:sz w:val="28"/>
          <w:szCs w:val="28"/>
        </w:rPr>
        <w:t>(二)绿色工厂创建情况</w:t>
      </w:r>
    </w:p>
    <w:p>
      <w:pPr>
        <w:spacing w:before="192" w:line="535" w:lineRule="exact"/>
        <w:ind w:left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19"/>
          <w:sz w:val="28"/>
          <w:szCs w:val="28"/>
        </w:rPr>
        <w:t>逐条对照《宁波市星级绿色工厂评价导则》,对企业创建绿色工厂的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基础条件、所做工作和取得成效进行情况描述。</w:t>
      </w:r>
    </w:p>
    <w:p>
      <w:pPr>
        <w:spacing w:before="211" w:line="223" w:lineRule="auto"/>
        <w:ind w:left="67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20"/>
          <w:sz w:val="28"/>
          <w:szCs w:val="28"/>
        </w:rPr>
        <w:t>(三)下一步工作</w:t>
      </w:r>
    </w:p>
    <w:p>
      <w:pPr>
        <w:spacing w:before="207" w:line="542" w:lineRule="exact"/>
        <w:ind w:left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position w:val="19"/>
          <w:sz w:val="28"/>
          <w:szCs w:val="28"/>
        </w:rPr>
        <w:t>说明工厂在持续推进绿色工厂建设方面拟开展的重点工作，拟实施的</w:t>
      </w:r>
    </w:p>
    <w:p>
      <w:pPr>
        <w:spacing w:before="1" w:line="220" w:lineRule="auto"/>
        <w:sectPr>
          <w:footerReference r:id="rId11" w:type="default"/>
          <w:pgSz w:w="11900" w:h="16840"/>
          <w:pgMar w:top="1431" w:right="1495" w:bottom="1216" w:left="1579" w:header="0" w:footer="1037" w:gutter="0"/>
          <w:cols w:space="720" w:num="1"/>
        </w:sectPr>
      </w:pPr>
      <w:r>
        <w:rPr>
          <w:rFonts w:ascii="宋体" w:hAnsi="宋体" w:eastAsia="宋体" w:cs="宋体"/>
          <w:spacing w:val="-7"/>
          <w:sz w:val="28"/>
          <w:szCs w:val="28"/>
        </w:rPr>
        <w:t>重大项目情况。</w:t>
      </w:r>
    </w:p>
    <w:p>
      <w:pPr>
        <w:spacing w:line="280" w:lineRule="auto"/>
        <w:rPr>
          <w:rFonts w:ascii="Arial"/>
          <w:sz w:val="21"/>
        </w:rPr>
      </w:pPr>
    </w:p>
    <w:p>
      <w:pPr>
        <w:spacing w:before="87" w:line="221" w:lineRule="auto"/>
        <w:ind w:left="3163"/>
        <w:outlineLvl w:val="6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29"/>
          <w:sz w:val="27"/>
          <w:szCs w:val="27"/>
        </w:rPr>
        <w:t>四</w:t>
      </w:r>
      <w:r>
        <w:rPr>
          <w:rFonts w:ascii="黑体" w:hAnsi="黑体" w:eastAsia="黑体" w:cs="黑体"/>
          <w:spacing w:val="1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29"/>
          <w:sz w:val="27"/>
          <w:szCs w:val="27"/>
        </w:rPr>
        <w:t>、相关证明材料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87" w:line="531" w:lineRule="exact"/>
        <w:ind w:left="58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"/>
          <w:position w:val="19"/>
          <w:sz w:val="27"/>
          <w:szCs w:val="27"/>
        </w:rPr>
        <w:t>包括但不限于以下材料：</w:t>
      </w:r>
    </w:p>
    <w:p>
      <w:pPr>
        <w:spacing w:line="219" w:lineRule="auto"/>
        <w:ind w:left="58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"/>
          <w:sz w:val="27"/>
          <w:szCs w:val="27"/>
        </w:rPr>
        <w:t>1.企业营业执照复印件；</w:t>
      </w:r>
    </w:p>
    <w:p>
      <w:pPr>
        <w:spacing w:before="207" w:line="364" w:lineRule="auto"/>
        <w:ind w:left="29" w:right="70" w:firstLine="55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9"/>
          <w:sz w:val="27"/>
          <w:szCs w:val="27"/>
        </w:rPr>
        <w:t>2.排污许可证、产品(工业品)生产许可证、</w:t>
      </w:r>
      <w:r>
        <w:rPr>
          <w:rFonts w:ascii="宋体" w:hAnsi="宋体" w:eastAsia="宋体" w:cs="宋体"/>
          <w:sz w:val="27"/>
          <w:szCs w:val="27"/>
        </w:rPr>
        <w:t>CCC</w:t>
      </w:r>
      <w:r>
        <w:rPr>
          <w:rFonts w:ascii="宋体" w:hAnsi="宋体" w:eastAsia="宋体" w:cs="宋体"/>
          <w:spacing w:val="19"/>
          <w:sz w:val="27"/>
          <w:szCs w:val="27"/>
        </w:rPr>
        <w:t>产品认证</w:t>
      </w:r>
      <w:r>
        <w:rPr>
          <w:rFonts w:ascii="宋体" w:hAnsi="宋体" w:eastAsia="宋体" w:cs="宋体"/>
          <w:spacing w:val="18"/>
          <w:sz w:val="27"/>
          <w:szCs w:val="27"/>
        </w:rPr>
        <w:t>、安全生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3"/>
          <w:sz w:val="27"/>
          <w:szCs w:val="27"/>
        </w:rPr>
        <w:t>产许可证、卫生许可证以及其它许可证等企业生产许可证复印件(适用</w:t>
      </w:r>
      <w:r>
        <w:rPr>
          <w:rFonts w:ascii="宋体" w:hAnsi="宋体" w:eastAsia="宋体" w:cs="宋体"/>
          <w:spacing w:val="-12"/>
          <w:sz w:val="27"/>
          <w:szCs w:val="27"/>
        </w:rPr>
        <w:t>时</w:t>
      </w:r>
      <w:r>
        <w:rPr>
          <w:rFonts w:ascii="宋体" w:hAnsi="宋体" w:eastAsia="宋体" w:cs="宋体"/>
          <w:spacing w:val="-4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2"/>
          <w:sz w:val="27"/>
          <w:szCs w:val="27"/>
        </w:rPr>
        <w:t>)</w:t>
      </w:r>
      <w:r>
        <w:rPr>
          <w:rFonts w:ascii="宋体" w:hAnsi="宋体" w:eastAsia="宋体" w:cs="宋体"/>
          <w:spacing w:val="-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2"/>
          <w:sz w:val="27"/>
          <w:szCs w:val="27"/>
        </w:rPr>
        <w:t>;</w:t>
      </w:r>
    </w:p>
    <w:p>
      <w:pPr>
        <w:spacing w:before="207" w:line="364" w:lineRule="auto"/>
        <w:ind w:left="29" w:right="70" w:firstLine="550"/>
        <w:rPr>
          <w:rFonts w:ascii="宋体" w:hAnsi="宋体" w:eastAsia="宋体" w:cs="宋体"/>
          <w:spacing w:val="19"/>
          <w:sz w:val="27"/>
          <w:szCs w:val="27"/>
        </w:rPr>
      </w:pPr>
      <w:r>
        <w:rPr>
          <w:rFonts w:ascii="宋体" w:hAnsi="宋体" w:eastAsia="宋体" w:cs="宋体"/>
          <w:spacing w:val="19"/>
          <w:sz w:val="27"/>
          <w:szCs w:val="27"/>
        </w:rPr>
        <w:t>3.有关绿色工厂创建、绿色制造体系建设的制度文件，规划和实施方案，培训记录等材料；</w:t>
      </w:r>
    </w:p>
    <w:p>
      <w:pPr>
        <w:spacing w:before="207" w:line="364" w:lineRule="auto"/>
        <w:ind w:left="29" w:right="70" w:firstLine="550"/>
        <w:rPr>
          <w:rFonts w:ascii="宋体" w:hAnsi="宋体" w:eastAsia="宋体" w:cs="宋体"/>
          <w:spacing w:val="19"/>
          <w:sz w:val="27"/>
          <w:szCs w:val="27"/>
        </w:rPr>
      </w:pPr>
      <w:r>
        <w:rPr>
          <w:rFonts w:ascii="宋体" w:hAnsi="宋体" w:eastAsia="宋体" w:cs="宋体"/>
          <w:spacing w:val="19"/>
          <w:sz w:val="27"/>
          <w:szCs w:val="27"/>
        </w:rPr>
        <w:t>4.最近建设项目的立项备案、能评批复、环评批复、安评、规划许可等前期材料及“三同时验收”材料；</w:t>
      </w:r>
    </w:p>
    <w:p>
      <w:pPr>
        <w:spacing w:before="207" w:line="364" w:lineRule="auto"/>
        <w:ind w:left="29" w:right="70" w:firstLine="550"/>
        <w:rPr>
          <w:rFonts w:ascii="宋体" w:hAnsi="宋体" w:eastAsia="宋体" w:cs="宋体"/>
          <w:spacing w:val="19"/>
          <w:sz w:val="27"/>
          <w:szCs w:val="27"/>
        </w:rPr>
      </w:pPr>
      <w:r>
        <w:rPr>
          <w:rFonts w:ascii="宋体" w:hAnsi="宋体" w:eastAsia="宋体" w:cs="宋体"/>
          <w:spacing w:val="19"/>
          <w:sz w:val="27"/>
          <w:szCs w:val="27"/>
        </w:rPr>
        <w:t>5.危险品仓库、有毒有害操作间、废弃物处理间等独立设置的现场照片；</w:t>
      </w:r>
    </w:p>
    <w:p>
      <w:pPr>
        <w:spacing w:before="207" w:line="364" w:lineRule="auto"/>
        <w:ind w:left="29" w:right="70" w:firstLine="550"/>
        <w:rPr>
          <w:rFonts w:ascii="宋体" w:hAnsi="宋体" w:eastAsia="宋体" w:cs="宋体"/>
          <w:spacing w:val="19"/>
          <w:sz w:val="27"/>
          <w:szCs w:val="27"/>
        </w:rPr>
      </w:pPr>
      <w:r>
        <w:rPr>
          <w:rFonts w:ascii="宋体" w:hAnsi="宋体" w:eastAsia="宋体" w:cs="宋体"/>
          <w:spacing w:val="19"/>
          <w:sz w:val="27"/>
          <w:szCs w:val="27"/>
        </w:rPr>
        <w:t>6.专用设备技术资料和专用设备照片(适用时),淘汰落后设备计划 表(其中一列必须为电机型号),通用设备清单(其中一列必须为能效等级),污染物处理设备清单和现场照片(含必要的技术性能参数),计量设备清单，灯具清单(注明是否为节能灯),节能灯采购合同；</w:t>
      </w:r>
    </w:p>
    <w:p>
      <w:pPr>
        <w:spacing w:before="207" w:line="364" w:lineRule="auto"/>
        <w:ind w:left="29" w:right="70" w:firstLine="550"/>
        <w:rPr>
          <w:rFonts w:ascii="宋体" w:hAnsi="宋体" w:eastAsia="宋体" w:cs="宋体"/>
          <w:spacing w:val="19"/>
          <w:sz w:val="27"/>
          <w:szCs w:val="27"/>
        </w:rPr>
      </w:pPr>
      <w:r>
        <w:rPr>
          <w:rFonts w:ascii="宋体" w:hAnsi="宋体" w:eastAsia="宋体" w:cs="宋体"/>
          <w:spacing w:val="19"/>
          <w:sz w:val="27"/>
          <w:szCs w:val="27"/>
        </w:rPr>
        <w:t>7.质量、环境、职业健康、能源等相关管理体系制度文件(程序文件),认证证书等；</w:t>
      </w:r>
    </w:p>
    <w:p>
      <w:pPr>
        <w:spacing w:before="207" w:line="364" w:lineRule="auto"/>
        <w:ind w:left="29" w:right="70" w:firstLine="550"/>
        <w:rPr>
          <w:rFonts w:hint="eastAsia" w:ascii="宋体" w:hAnsi="宋体" w:eastAsia="宋体" w:cs="宋体"/>
          <w:spacing w:val="19"/>
          <w:sz w:val="27"/>
          <w:szCs w:val="27"/>
          <w:lang w:eastAsia="zh-CN"/>
        </w:rPr>
        <w:sectPr>
          <w:footerReference r:id="rId12" w:type="default"/>
          <w:pgSz w:w="11900" w:h="16840"/>
          <w:pgMar w:top="1431" w:right="1446" w:bottom="1238" w:left="1559" w:header="0" w:footer="1029" w:gutter="0"/>
          <w:cols w:space="720" w:num="1"/>
        </w:sectPr>
      </w:pPr>
      <w:r>
        <w:rPr>
          <w:rFonts w:ascii="宋体" w:hAnsi="宋体" w:eastAsia="宋体" w:cs="宋体"/>
          <w:spacing w:val="19"/>
          <w:sz w:val="27"/>
          <w:szCs w:val="27"/>
        </w:rPr>
        <w:t>8.实施的节能技术改造证明材料(如合同),光伏电站、风力发电等可再生能源利用现场照片，余热余压利用情况证明材料(适用时)</w:t>
      </w:r>
      <w:r>
        <w:rPr>
          <w:rFonts w:hint="eastAsia" w:ascii="宋体" w:hAnsi="宋体" w:eastAsia="宋体" w:cs="宋体"/>
          <w:spacing w:val="19"/>
          <w:sz w:val="27"/>
          <w:szCs w:val="27"/>
          <w:lang w:eastAsia="zh-CN"/>
        </w:rPr>
        <w:t>；</w:t>
      </w:r>
    </w:p>
    <w:p>
      <w:pPr>
        <w:spacing w:before="207" w:line="364" w:lineRule="auto"/>
        <w:ind w:left="29" w:right="70" w:firstLine="550"/>
        <w:rPr>
          <w:rFonts w:ascii="宋体" w:hAnsi="宋体" w:eastAsia="宋体" w:cs="宋体"/>
          <w:spacing w:val="19"/>
          <w:sz w:val="27"/>
          <w:szCs w:val="27"/>
        </w:rPr>
      </w:pPr>
      <w:r>
        <w:rPr>
          <w:rFonts w:ascii="宋体" w:hAnsi="宋体" w:eastAsia="宋体" w:cs="宋体"/>
          <w:spacing w:val="19"/>
          <w:sz w:val="27"/>
          <w:szCs w:val="27"/>
        </w:rPr>
        <w:t>9.节水管理制度，节水设备清单或现场照片，节水技术改造证明材料(如合同),节水型企业认定证书；</w:t>
      </w:r>
    </w:p>
    <w:p>
      <w:pPr>
        <w:spacing w:before="207" w:line="364" w:lineRule="auto"/>
        <w:ind w:left="29" w:right="70" w:firstLine="550"/>
        <w:rPr>
          <w:rFonts w:ascii="宋体" w:hAnsi="宋体" w:eastAsia="宋体" w:cs="宋体"/>
          <w:spacing w:val="19"/>
          <w:sz w:val="27"/>
          <w:szCs w:val="27"/>
        </w:rPr>
      </w:pPr>
      <w:r>
        <w:rPr>
          <w:rFonts w:ascii="宋体" w:hAnsi="宋体" w:eastAsia="宋体" w:cs="宋体"/>
          <w:spacing w:val="19"/>
          <w:sz w:val="27"/>
          <w:szCs w:val="27"/>
        </w:rPr>
        <w:t>10.最新的产品检测报告，生产原材料清单，原材料检测报告，产品说明书；</w:t>
      </w:r>
    </w:p>
    <w:p>
      <w:pPr>
        <w:spacing w:before="207" w:line="364" w:lineRule="auto"/>
        <w:ind w:left="29" w:right="70" w:firstLine="550"/>
        <w:rPr>
          <w:rFonts w:ascii="宋体" w:hAnsi="宋体" w:eastAsia="宋体" w:cs="宋体"/>
          <w:spacing w:val="19"/>
          <w:sz w:val="27"/>
          <w:szCs w:val="27"/>
        </w:rPr>
      </w:pPr>
      <w:r>
        <w:rPr>
          <w:rFonts w:ascii="宋体" w:hAnsi="宋体" w:eastAsia="宋体" w:cs="宋体"/>
          <w:spacing w:val="19"/>
          <w:sz w:val="27"/>
          <w:szCs w:val="27"/>
        </w:rPr>
        <w:t>11.</w:t>
      </w:r>
      <w:r>
        <w:rPr>
          <w:rFonts w:ascii="宋体" w:hAnsi="宋体" w:eastAsia="宋体" w:cs="宋体"/>
          <w:spacing w:val="19"/>
          <w:sz w:val="27"/>
          <w:szCs w:val="27"/>
        </w:rPr>
        <w:t xml:space="preserve"> (产品为用能产品时)第三方产品能效认定证书；</w:t>
      </w:r>
    </w:p>
    <w:p>
      <w:pPr>
        <w:spacing w:before="207" w:line="364" w:lineRule="auto"/>
        <w:ind w:left="29" w:right="70" w:firstLine="550"/>
        <w:rPr>
          <w:rFonts w:hint="eastAsia" w:ascii="宋体" w:hAnsi="宋体" w:eastAsia="宋体" w:cs="宋体"/>
          <w:spacing w:val="19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19"/>
          <w:sz w:val="27"/>
          <w:szCs w:val="27"/>
        </w:rPr>
        <w:t>12.最新的第三方废水、废气、噪声检测报告，固体废弃物委外处</w:t>
      </w:r>
      <w:r>
        <w:rPr>
          <w:rFonts w:hint="eastAsia" w:ascii="宋体" w:hAnsi="宋体" w:eastAsia="宋体" w:cs="宋体"/>
          <w:spacing w:val="19"/>
          <w:sz w:val="27"/>
          <w:szCs w:val="27"/>
          <w:lang w:eastAsia="zh-CN"/>
        </w:rPr>
        <w:t>理合同，温室气体第三方核酸报告；</w:t>
      </w:r>
    </w:p>
    <w:p>
      <w:pPr>
        <w:spacing w:before="207" w:line="364" w:lineRule="auto"/>
        <w:ind w:left="29" w:right="70" w:firstLine="550"/>
        <w:rPr>
          <w:rFonts w:ascii="宋体" w:hAnsi="宋体" w:eastAsia="宋体" w:cs="宋体"/>
          <w:spacing w:val="19"/>
          <w:sz w:val="27"/>
          <w:szCs w:val="27"/>
        </w:rPr>
      </w:pPr>
      <w:r>
        <w:rPr>
          <w:rFonts w:ascii="宋体" w:hAnsi="宋体" w:eastAsia="宋体" w:cs="宋体"/>
          <w:spacing w:val="19"/>
          <w:sz w:val="27"/>
          <w:szCs w:val="27"/>
        </w:rPr>
        <w:t>13.最新年度的生产、财务、能耗、排放等统计报表；</w:t>
      </w:r>
    </w:p>
    <w:p>
      <w:pPr>
        <w:spacing w:before="207" w:line="364" w:lineRule="auto"/>
        <w:ind w:left="29" w:right="70" w:firstLine="550"/>
        <w:rPr>
          <w:rFonts w:ascii="宋体" w:hAnsi="宋体" w:eastAsia="宋体" w:cs="宋体"/>
          <w:spacing w:val="19"/>
          <w:sz w:val="27"/>
          <w:szCs w:val="27"/>
        </w:rPr>
        <w:sectPr>
          <w:footerReference r:id="rId13" w:type="default"/>
          <w:pgSz w:w="11900" w:h="16840"/>
          <w:pgMar w:top="1431" w:right="1495" w:bottom="1238" w:left="1579" w:header="0" w:footer="1029" w:gutter="0"/>
          <w:cols w:space="720" w:num="1"/>
        </w:sectPr>
      </w:pPr>
      <w:r>
        <w:rPr>
          <w:rFonts w:ascii="宋体" w:hAnsi="宋体" w:eastAsia="宋体" w:cs="宋体"/>
          <w:spacing w:val="19"/>
          <w:sz w:val="27"/>
          <w:szCs w:val="27"/>
        </w:rPr>
        <w:t>14.申报工厂已获得的国家、地方、行业有关节能、环保、清洁生产相关的奖励证书。</w:t>
      </w:r>
      <w:bookmarkStart w:id="0" w:name="_GoBack"/>
      <w:bookmarkEnd w:id="0"/>
    </w:p>
    <w:p/>
    <w:p/>
    <w:sectPr>
      <w:footerReference r:id="rId14" w:type="default"/>
      <w:pgSz w:w="11900" w:h="16840"/>
      <w:pgMar w:top="1431" w:right="1785" w:bottom="1047" w:left="1785" w:header="0" w:footer="8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w w:val="76"/>
        <w:sz w:val="31"/>
        <w:szCs w:val="31"/>
      </w:rPr>
      <w:t>—9—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0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20"/>
        <w:w w:val="98"/>
        <w:sz w:val="21"/>
        <w:szCs w:val="21"/>
      </w:rPr>
      <w:t>—21—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19"/>
        <w:w w:val="93"/>
        <w:sz w:val="21"/>
        <w:szCs w:val="21"/>
      </w:rPr>
      <w:t>—</w:t>
    </w:r>
    <w:r>
      <w:rPr>
        <w:rFonts w:ascii="宋体" w:hAnsi="宋体" w:eastAsia="宋体" w:cs="宋体"/>
        <w:spacing w:val="-85"/>
        <w:sz w:val="21"/>
        <w:szCs w:val="21"/>
      </w:rPr>
      <w:t xml:space="preserve"> </w:t>
    </w:r>
    <w:r>
      <w:rPr>
        <w:rFonts w:ascii="宋体" w:hAnsi="宋体" w:eastAsia="宋体" w:cs="宋体"/>
        <w:spacing w:val="-19"/>
        <w:w w:val="93"/>
        <w:sz w:val="21"/>
        <w:szCs w:val="21"/>
      </w:rPr>
      <w:t>10—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4"/>
        <w:w w:val="79"/>
        <w:sz w:val="24"/>
        <w:szCs w:val="24"/>
      </w:rPr>
      <w:t>—</w:t>
    </w:r>
    <w:r>
      <w:rPr>
        <w:rFonts w:ascii="宋体" w:hAnsi="宋体" w:eastAsia="宋体" w:cs="宋体"/>
        <w:spacing w:val="-100"/>
        <w:sz w:val="24"/>
        <w:szCs w:val="24"/>
      </w:rPr>
      <w:t xml:space="preserve"> </w:t>
    </w:r>
    <w:r>
      <w:rPr>
        <w:rFonts w:ascii="宋体" w:hAnsi="宋体" w:eastAsia="宋体" w:cs="宋体"/>
        <w:spacing w:val="-24"/>
        <w:w w:val="79"/>
        <w:sz w:val="24"/>
        <w:szCs w:val="24"/>
      </w:rPr>
      <w:t>11—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21"/>
        <w:w w:val="90"/>
        <w:sz w:val="23"/>
        <w:szCs w:val="23"/>
      </w:rPr>
      <w:t>—</w:t>
    </w:r>
    <w:r>
      <w:rPr>
        <w:rFonts w:ascii="宋体" w:hAnsi="宋体" w:eastAsia="宋体" w:cs="宋体"/>
        <w:spacing w:val="-96"/>
        <w:sz w:val="23"/>
        <w:szCs w:val="23"/>
      </w:rPr>
      <w:t xml:space="preserve"> </w:t>
    </w:r>
    <w:r>
      <w:rPr>
        <w:rFonts w:ascii="宋体" w:hAnsi="宋体" w:eastAsia="宋体" w:cs="宋体"/>
        <w:spacing w:val="-21"/>
        <w:w w:val="90"/>
        <w:sz w:val="23"/>
        <w:szCs w:val="23"/>
      </w:rPr>
      <w:t>12—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9"/>
        <w:w w:val="76"/>
        <w:sz w:val="24"/>
        <w:szCs w:val="24"/>
      </w:rPr>
      <w:t>—</w:t>
    </w:r>
    <w:r>
      <w:rPr>
        <w:rFonts w:ascii="宋体" w:hAnsi="宋体" w:eastAsia="宋体" w:cs="宋体"/>
        <w:spacing w:val="-98"/>
        <w:sz w:val="24"/>
        <w:szCs w:val="24"/>
      </w:rPr>
      <w:t xml:space="preserve"> </w:t>
    </w:r>
    <w:r>
      <w:rPr>
        <w:rFonts w:ascii="宋体" w:hAnsi="宋体" w:eastAsia="宋体" w:cs="宋体"/>
        <w:spacing w:val="-19"/>
        <w:w w:val="76"/>
        <w:sz w:val="24"/>
        <w:szCs w:val="24"/>
      </w:rPr>
      <w:t>13—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18"/>
        <w:w w:val="93"/>
        <w:sz w:val="21"/>
        <w:szCs w:val="21"/>
      </w:rPr>
      <w:t>—</w:t>
    </w:r>
    <w:r>
      <w:rPr>
        <w:rFonts w:ascii="宋体" w:hAnsi="宋体" w:eastAsia="宋体" w:cs="宋体"/>
        <w:spacing w:val="-82"/>
        <w:sz w:val="21"/>
        <w:szCs w:val="21"/>
      </w:rPr>
      <w:t xml:space="preserve"> </w:t>
    </w:r>
    <w:r>
      <w:rPr>
        <w:rFonts w:ascii="宋体" w:hAnsi="宋体" w:eastAsia="宋体" w:cs="宋体"/>
        <w:spacing w:val="-18"/>
        <w:w w:val="93"/>
        <w:sz w:val="21"/>
        <w:szCs w:val="21"/>
      </w:rPr>
      <w:t>14—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8"/>
        <w:w w:val="97"/>
        <w:sz w:val="18"/>
        <w:szCs w:val="18"/>
      </w:rPr>
      <w:t>—</w:t>
    </w:r>
    <w:r>
      <w:rPr>
        <w:rFonts w:ascii="宋体" w:hAnsi="宋体" w:eastAsia="宋体" w:cs="宋体"/>
        <w:spacing w:val="-69"/>
        <w:sz w:val="18"/>
        <w:szCs w:val="18"/>
      </w:rPr>
      <w:t xml:space="preserve"> </w:t>
    </w:r>
    <w:r>
      <w:rPr>
        <w:rFonts w:ascii="宋体" w:hAnsi="宋体" w:eastAsia="宋体" w:cs="宋体"/>
        <w:spacing w:val="-18"/>
        <w:w w:val="97"/>
        <w:sz w:val="18"/>
        <w:szCs w:val="18"/>
      </w:rPr>
      <w:t>15—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19"/>
        <w:w w:val="93"/>
        <w:sz w:val="21"/>
        <w:szCs w:val="21"/>
      </w:rPr>
      <w:t>—</w:t>
    </w:r>
    <w:r>
      <w:rPr>
        <w:rFonts w:ascii="宋体" w:hAnsi="宋体" w:eastAsia="宋体" w:cs="宋体"/>
        <w:spacing w:val="-85"/>
        <w:sz w:val="21"/>
        <w:szCs w:val="21"/>
      </w:rPr>
      <w:t xml:space="preserve"> </w:t>
    </w:r>
    <w:r>
      <w:rPr>
        <w:rFonts w:ascii="宋体" w:hAnsi="宋体" w:eastAsia="宋体" w:cs="宋体"/>
        <w:spacing w:val="-19"/>
        <w:w w:val="93"/>
        <w:sz w:val="21"/>
        <w:szCs w:val="21"/>
      </w:rPr>
      <w:t>16—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18"/>
        <w:w w:val="85"/>
        <w:sz w:val="21"/>
        <w:szCs w:val="21"/>
      </w:rPr>
      <w:t>—</w:t>
    </w:r>
    <w:r>
      <w:rPr>
        <w:rFonts w:ascii="宋体" w:hAnsi="宋体" w:eastAsia="宋体" w:cs="宋体"/>
        <w:spacing w:val="-86"/>
        <w:sz w:val="21"/>
        <w:szCs w:val="21"/>
      </w:rPr>
      <w:t xml:space="preserve"> </w:t>
    </w:r>
    <w:r>
      <w:rPr>
        <w:rFonts w:ascii="宋体" w:hAnsi="宋体" w:eastAsia="宋体" w:cs="宋体"/>
        <w:spacing w:val="-18"/>
        <w:w w:val="85"/>
        <w:sz w:val="21"/>
        <w:szCs w:val="21"/>
      </w:rPr>
      <w:t>17—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ZjI5NGM4NmI3MzM2YTFhMjczMDA1NTljZjk1OWEifQ=="/>
  </w:docVars>
  <w:rsids>
    <w:rsidRoot w:val="33D85697"/>
    <w:rsid w:val="33D8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2023-02-14T01:14:00Z</dcterms:created>
  <dc:creator>小可</dc:creator>
  <cp:lastModifiedBy>小可</cp:lastModifiedBy>
  <dcterms:modified xsi:type="dcterms:W3CDTF">2023-02-14T01:31:14Z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D89157259A2D4636B39DAD78400C8CA6</vt:lpwstr>
  </property>
</Properties>
</file>