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附件4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43" w:line="219" w:lineRule="auto"/>
        <w:ind w:left="29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宁波市绿色工厂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263" w:line="219" w:lineRule="auto"/>
        <w:ind w:left="2391"/>
        <w:rPr>
          <w:rFonts w:ascii="宋体" w:hAnsi="宋体" w:eastAsia="宋体" w:cs="宋体"/>
          <w:sz w:val="81"/>
          <w:szCs w:val="81"/>
        </w:rPr>
      </w:pPr>
      <w:bookmarkStart w:id="0" w:name="_GoBack"/>
      <w:r>
        <w:rPr>
          <w:rFonts w:ascii="宋体" w:hAnsi="宋体" w:eastAsia="宋体" w:cs="宋体"/>
          <w:b/>
          <w:bCs/>
          <w:spacing w:val="7"/>
          <w:sz w:val="81"/>
          <w:szCs w:val="81"/>
        </w:rPr>
        <w:t>建设计划书</w:t>
      </w:r>
      <w:bookmarkEnd w:id="0"/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4" w:line="219" w:lineRule="auto"/>
        <w:ind w:left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工厂名称：</w:t>
      </w:r>
      <w:r>
        <w:rPr>
          <w:rFonts w:ascii="宋体" w:hAnsi="宋体" w:eastAsia="宋体" w:cs="宋体"/>
          <w:spacing w:val="2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  <w:u w:val="single" w:color="auto"/>
        </w:rPr>
        <w:t xml:space="preserve">                         </w:t>
      </w:r>
      <w:r>
        <w:rPr>
          <w:rFonts w:ascii="宋体" w:hAnsi="宋体" w:eastAsia="宋体" w:cs="宋体"/>
          <w:spacing w:val="-3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(盖章)</w:t>
      </w:r>
    </w:p>
    <w:p>
      <w:pPr>
        <w:spacing w:before="313" w:line="417" w:lineRule="auto"/>
        <w:ind w:left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9"/>
          <w:w w:val="99"/>
          <w:sz w:val="32"/>
          <w:szCs w:val="32"/>
        </w:rPr>
        <w:t>工厂地址：</w:t>
      </w:r>
      <w:r>
        <w:rPr>
          <w:rFonts w:ascii="宋体" w:hAnsi="宋体" w:eastAsia="宋体" w:cs="宋体"/>
          <w:spacing w:val="40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            </w:t>
      </w:r>
    </w:p>
    <w:p>
      <w:pPr>
        <w:spacing w:before="1" w:line="221" w:lineRule="auto"/>
        <w:ind w:left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3"/>
          <w:sz w:val="32"/>
          <w:szCs w:val="32"/>
        </w:rPr>
        <w:t>联</w:t>
      </w:r>
      <w:r>
        <w:rPr>
          <w:rFonts w:ascii="宋体" w:hAnsi="宋体" w:eastAsia="宋体" w:cs="宋体"/>
          <w:spacing w:val="-3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3"/>
          <w:sz w:val="32"/>
          <w:szCs w:val="32"/>
        </w:rPr>
        <w:t>系</w:t>
      </w:r>
      <w:r>
        <w:rPr>
          <w:rFonts w:ascii="宋体" w:hAnsi="宋体" w:eastAsia="宋体" w:cs="宋体"/>
          <w:spacing w:val="-3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3"/>
          <w:sz w:val="32"/>
          <w:szCs w:val="32"/>
        </w:rPr>
        <w:t>人</w:t>
      </w:r>
      <w:r>
        <w:rPr>
          <w:rFonts w:ascii="宋体" w:hAnsi="宋体" w:eastAsia="宋体" w:cs="宋体"/>
          <w:spacing w:val="-1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3"/>
          <w:sz w:val="32"/>
          <w:szCs w:val="32"/>
        </w:rPr>
        <w:t>：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                        </w:t>
      </w:r>
    </w:p>
    <w:p>
      <w:pPr>
        <w:spacing w:before="301" w:line="219" w:lineRule="auto"/>
        <w:ind w:left="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2"/>
          <w:sz w:val="32"/>
          <w:szCs w:val="32"/>
        </w:rPr>
        <w:t>联系电话：</w:t>
      </w:r>
      <w:r>
        <w:rPr>
          <w:rFonts w:ascii="宋体" w:hAnsi="宋体" w:eastAsia="宋体" w:cs="宋体"/>
          <w:spacing w:val="7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90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(</w:t>
      </w:r>
      <w:r>
        <w:rPr>
          <w:rFonts w:ascii="宋体" w:hAnsi="宋体" w:eastAsia="宋体" w:cs="宋体"/>
          <w:spacing w:val="2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固</w:t>
      </w:r>
      <w:r>
        <w:rPr>
          <w:rFonts w:ascii="宋体" w:hAnsi="宋体" w:eastAsia="宋体" w:cs="宋体"/>
          <w:spacing w:val="-18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定</w:t>
      </w:r>
      <w:r>
        <w:rPr>
          <w:rFonts w:ascii="宋体" w:hAnsi="宋体" w:eastAsia="宋体" w:cs="宋体"/>
          <w:spacing w:val="12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电</w:t>
      </w:r>
      <w:r>
        <w:rPr>
          <w:rFonts w:ascii="宋体" w:hAnsi="宋体" w:eastAsia="宋体" w:cs="宋体"/>
          <w:spacing w:val="-26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话</w:t>
      </w:r>
      <w:r>
        <w:rPr>
          <w:rFonts w:ascii="宋体" w:hAnsi="宋体" w:eastAsia="宋体" w:cs="宋体"/>
          <w:spacing w:val="-24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和</w:t>
      </w:r>
      <w:r>
        <w:rPr>
          <w:rFonts w:ascii="宋体" w:hAnsi="宋体" w:eastAsia="宋体" w:cs="宋体"/>
          <w:spacing w:val="-26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手</w:t>
      </w:r>
      <w:r>
        <w:rPr>
          <w:rFonts w:ascii="宋体" w:hAnsi="宋体" w:eastAsia="宋体" w:cs="宋体"/>
          <w:spacing w:val="-27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机</w:t>
      </w:r>
      <w:r>
        <w:rPr>
          <w:rFonts w:ascii="宋体" w:hAnsi="宋体" w:eastAsia="宋体" w:cs="宋体"/>
          <w:spacing w:val="-24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32"/>
          <w:sz w:val="32"/>
          <w:szCs w:val="32"/>
          <w:u w:val="single" w:color="auto"/>
        </w:rPr>
        <w:t>)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   </w:t>
      </w:r>
    </w:p>
    <w:p>
      <w:pPr>
        <w:sectPr>
          <w:footerReference r:id="rId5" w:type="default"/>
          <w:pgSz w:w="11900" w:h="16840"/>
          <w:pgMar w:top="1431" w:right="1785" w:bottom="1238" w:left="1559" w:header="0" w:footer="102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4" w:line="225" w:lineRule="auto"/>
        <w:ind w:left="309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-13"/>
          <w:sz w:val="29"/>
          <w:szCs w:val="29"/>
        </w:rPr>
        <w:t>20</w:t>
      </w:r>
      <w:r>
        <w:rPr>
          <w:rFonts w:ascii="楷体" w:hAnsi="楷体" w:eastAsia="楷体" w:cs="楷体"/>
          <w:spacing w:val="15"/>
          <w:sz w:val="29"/>
          <w:szCs w:val="29"/>
        </w:rPr>
        <w:t xml:space="preserve">  </w:t>
      </w:r>
      <w:r>
        <w:rPr>
          <w:rFonts w:ascii="楷体" w:hAnsi="楷体" w:eastAsia="楷体" w:cs="楷体"/>
          <w:b/>
          <w:bCs/>
          <w:spacing w:val="-13"/>
          <w:sz w:val="29"/>
          <w:szCs w:val="29"/>
        </w:rPr>
        <w:t>年</w:t>
      </w:r>
      <w:r>
        <w:rPr>
          <w:rFonts w:ascii="楷体" w:hAnsi="楷体" w:eastAsia="楷体" w:cs="楷体"/>
          <w:spacing w:val="46"/>
          <w:sz w:val="29"/>
          <w:szCs w:val="29"/>
        </w:rPr>
        <w:t xml:space="preserve">  </w:t>
      </w:r>
      <w:r>
        <w:rPr>
          <w:rFonts w:ascii="楷体" w:hAnsi="楷体" w:eastAsia="楷体" w:cs="楷体"/>
          <w:b/>
          <w:bCs/>
          <w:spacing w:val="-13"/>
          <w:sz w:val="29"/>
          <w:szCs w:val="29"/>
        </w:rPr>
        <w:t>月</w:t>
      </w:r>
      <w:r>
        <w:rPr>
          <w:rFonts w:ascii="楷体" w:hAnsi="楷体" w:eastAsia="楷体" w:cs="楷体"/>
          <w:spacing w:val="33"/>
          <w:sz w:val="29"/>
          <w:szCs w:val="29"/>
        </w:rPr>
        <w:t xml:space="preserve">  </w:t>
      </w:r>
      <w:r>
        <w:rPr>
          <w:rFonts w:ascii="楷体" w:hAnsi="楷体" w:eastAsia="楷体" w:cs="楷体"/>
          <w:b/>
          <w:bCs/>
          <w:spacing w:val="-13"/>
          <w:sz w:val="29"/>
          <w:szCs w:val="29"/>
        </w:rPr>
        <w:t>日</w:t>
      </w:r>
    </w:p>
    <w:p>
      <w:pPr>
        <w:spacing w:before="276" w:line="225" w:lineRule="auto"/>
        <w:ind w:left="260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1"/>
          <w:sz w:val="29"/>
          <w:szCs w:val="29"/>
        </w:rPr>
        <w:t>宁波市经济和信息化局制</w:t>
      </w:r>
    </w:p>
    <w:p>
      <w:pPr>
        <w:sectPr>
          <w:footerReference r:id="rId6" w:type="default"/>
          <w:pgSz w:w="11900" w:h="16840"/>
          <w:pgMar w:top="1431" w:right="1505" w:bottom="1211" w:left="1785" w:header="0" w:footer="1011" w:gutter="0"/>
          <w:cols w:space="720" w:num="1"/>
        </w:sectPr>
      </w:pP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8" w:line="223" w:lineRule="auto"/>
        <w:ind w:left="3304"/>
        <w:outlineLvl w:val="6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一、基本信息表</w:t>
      </w:r>
    </w:p>
    <w:p>
      <w:pPr>
        <w:spacing w:line="96" w:lineRule="exact"/>
      </w:pPr>
    </w:p>
    <w:tbl>
      <w:tblPr>
        <w:tblStyle w:val="4"/>
        <w:tblW w:w="8790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757"/>
        <w:gridCol w:w="1528"/>
        <w:gridCol w:w="2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53" w:type="dxa"/>
            <w:vAlign w:val="top"/>
          </w:tcPr>
          <w:p>
            <w:pPr>
              <w:spacing w:before="178" w:line="221" w:lineRule="auto"/>
              <w:ind w:left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53" w:type="dxa"/>
            <w:vAlign w:val="top"/>
          </w:tcPr>
          <w:p>
            <w:pPr>
              <w:spacing w:before="161" w:line="220" w:lineRule="auto"/>
              <w:ind w:left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所属行业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3" w:type="dxa"/>
            <w:vAlign w:val="top"/>
          </w:tcPr>
          <w:p>
            <w:pPr>
              <w:spacing w:before="171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通讯地址/邮编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53" w:type="dxa"/>
            <w:vAlign w:val="top"/>
          </w:tcPr>
          <w:p>
            <w:pPr>
              <w:spacing w:before="172" w:line="220" w:lineRule="auto"/>
              <w:ind w:left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单位性质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spacing w:before="171" w:line="219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内资(口国有□集体口民营)□中外合资口港澳台□外商独资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3" w:type="dxa"/>
            <w:vAlign w:val="top"/>
          </w:tcPr>
          <w:p>
            <w:pPr>
              <w:spacing w:before="173" w:line="220" w:lineRule="auto"/>
              <w:ind w:left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成立日期</w:t>
            </w:r>
          </w:p>
        </w:tc>
        <w:tc>
          <w:tcPr>
            <w:tcW w:w="2757" w:type="dxa"/>
            <w:vAlign w:val="top"/>
          </w:tcPr>
          <w:p>
            <w:pPr>
              <w:spacing w:before="172" w:line="219" w:lineRule="auto"/>
              <w:ind w:right="1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1528" w:type="dxa"/>
            <w:vAlign w:val="top"/>
          </w:tcPr>
          <w:p>
            <w:pPr>
              <w:spacing w:before="172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主导产品</w:t>
            </w:r>
          </w:p>
        </w:tc>
        <w:tc>
          <w:tcPr>
            <w:tcW w:w="2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53" w:type="dxa"/>
            <w:vAlign w:val="top"/>
          </w:tcPr>
          <w:p>
            <w:pPr>
              <w:spacing w:before="206" w:line="221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2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vAlign w:val="top"/>
          </w:tcPr>
          <w:p>
            <w:pPr>
              <w:spacing w:before="36" w:line="228" w:lineRule="auto"/>
              <w:ind w:left="274" w:right="149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联系电话及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2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6" w:hRule="atLeast"/>
        </w:trPr>
        <w:tc>
          <w:tcPr>
            <w:tcW w:w="18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企业简介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8790" w:type="dxa"/>
            <w:gridSpan w:val="4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480" w:lineRule="exact"/>
              <w:ind w:left="4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18"/>
                <w:sz w:val="24"/>
                <w:szCs w:val="24"/>
              </w:rPr>
              <w:t>法人或单位负责人签字：</w:t>
            </w:r>
          </w:p>
          <w:p>
            <w:pPr>
              <w:spacing w:line="218" w:lineRule="auto"/>
              <w:ind w:left="48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24"/>
                <w:szCs w:val="24"/>
              </w:rPr>
              <w:t>(公章)日期：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431" w:right="1524" w:bottom="1047" w:left="1559" w:header="0" w:footer="838" w:gutter="0"/>
          <w:cols w:space="720" w:num="1"/>
        </w:sectPr>
      </w:pPr>
    </w:p>
    <w:p>
      <w:pPr>
        <w:spacing w:before="203" w:line="221" w:lineRule="auto"/>
        <w:ind w:left="2549"/>
        <w:outlineLvl w:val="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25"/>
          <w:sz w:val="28"/>
          <w:szCs w:val="28"/>
        </w:rPr>
        <w:t>二</w:t>
      </w:r>
      <w:r>
        <w:rPr>
          <w:rFonts w:ascii="黑体" w:hAnsi="黑体" w:eastAsia="黑体" w:cs="黑体"/>
          <w:spacing w:val="-23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25"/>
          <w:sz w:val="28"/>
          <w:szCs w:val="28"/>
        </w:rPr>
        <w:t>、绿色工厂建设计划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1" w:line="225" w:lineRule="auto"/>
        <w:ind w:left="67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8"/>
          <w:sz w:val="28"/>
          <w:szCs w:val="28"/>
        </w:rPr>
        <w:t>(一)企业基本情况</w:t>
      </w:r>
    </w:p>
    <w:p>
      <w:pPr>
        <w:spacing w:before="200" w:line="541" w:lineRule="exact"/>
        <w:ind w:left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position w:val="19"/>
          <w:sz w:val="28"/>
          <w:szCs w:val="28"/>
        </w:rPr>
        <w:t>概述企业的基本信息、发展现状、工艺产品和生产经营状况；近</w:t>
      </w:r>
    </w:p>
    <w:p>
      <w:pPr>
        <w:spacing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三年有无重大安全、环保、质量事故等情况说明。</w:t>
      </w:r>
    </w:p>
    <w:p>
      <w:pPr>
        <w:spacing w:before="200" w:line="223" w:lineRule="auto"/>
        <w:ind w:left="67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2"/>
          <w:sz w:val="28"/>
          <w:szCs w:val="28"/>
        </w:rPr>
        <w:t>(二)绿色发展工作及成绩</w:t>
      </w:r>
    </w:p>
    <w:p>
      <w:pPr>
        <w:spacing w:before="209" w:line="356" w:lineRule="auto"/>
        <w:ind w:left="4" w:right="53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对企业在推进绿色发展方面的基础条件、所做工作及取得的成效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进行描述(包括基础设施、管理体系、能源资源</w:t>
      </w:r>
      <w:r>
        <w:rPr>
          <w:rFonts w:ascii="宋体" w:hAnsi="宋体" w:eastAsia="宋体" w:cs="宋体"/>
          <w:spacing w:val="-1"/>
          <w:sz w:val="28"/>
          <w:szCs w:val="28"/>
        </w:rPr>
        <w:t>投入、产品、环境排</w:t>
      </w:r>
    </w:p>
    <w:p>
      <w:pPr>
        <w:spacing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放等方面)。</w:t>
      </w:r>
    </w:p>
    <w:p>
      <w:pPr>
        <w:spacing w:before="209" w:line="228" w:lineRule="auto"/>
        <w:ind w:left="67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8"/>
          <w:sz w:val="28"/>
          <w:szCs w:val="28"/>
        </w:rPr>
        <w:t>(三)下一步创建计划</w:t>
      </w:r>
    </w:p>
    <w:p>
      <w:pPr>
        <w:spacing w:before="191" w:line="551" w:lineRule="exact"/>
        <w:ind w:left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position w:val="20"/>
          <w:sz w:val="28"/>
          <w:szCs w:val="28"/>
        </w:rPr>
        <w:t>对照《宁波市星级绿色工厂评价导则》要求，说明企业建设绿色</w:t>
      </w:r>
    </w:p>
    <w:p>
      <w:r>
        <w:rPr>
          <w:rFonts w:ascii="宋体" w:hAnsi="宋体" w:eastAsia="宋体" w:cs="宋体"/>
          <w:spacing w:val="-3"/>
          <w:sz w:val="28"/>
          <w:szCs w:val="28"/>
        </w:rPr>
        <w:t>工厂的计划、目标和实施方案，拟实施的重大项目等。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9"/>
        <w:w w:val="93"/>
        <w:sz w:val="21"/>
        <w:szCs w:val="21"/>
      </w:rPr>
      <w:t>—</w:t>
    </w:r>
    <w:r>
      <w:rPr>
        <w:rFonts w:ascii="宋体" w:hAnsi="宋体" w:eastAsia="宋体" w:cs="宋体"/>
        <w:spacing w:val="-85"/>
        <w:sz w:val="21"/>
        <w:szCs w:val="21"/>
      </w:rPr>
      <w:t xml:space="preserve"> </w:t>
    </w:r>
    <w:r>
      <w:rPr>
        <w:rFonts w:ascii="宋体" w:hAnsi="宋体" w:eastAsia="宋体" w:cs="宋体"/>
        <w:spacing w:val="-19"/>
        <w:w w:val="93"/>
        <w:sz w:val="21"/>
        <w:szCs w:val="21"/>
      </w:rPr>
      <w:t>18—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7"/>
        <w:w w:val="85"/>
        <w:sz w:val="20"/>
        <w:szCs w:val="20"/>
      </w:rPr>
      <w:t>—</w:t>
    </w:r>
    <w:r>
      <w:rPr>
        <w:rFonts w:ascii="宋体" w:hAnsi="宋体" w:eastAsia="宋体" w:cs="宋体"/>
        <w:spacing w:val="-79"/>
        <w:sz w:val="20"/>
        <w:szCs w:val="20"/>
      </w:rPr>
      <w:t xml:space="preserve"> </w:t>
    </w:r>
    <w:r>
      <w:rPr>
        <w:rFonts w:ascii="宋体" w:hAnsi="宋体" w:eastAsia="宋体" w:cs="宋体"/>
        <w:spacing w:val="-17"/>
        <w:w w:val="85"/>
        <w:sz w:val="20"/>
        <w:szCs w:val="20"/>
      </w:rPr>
      <w:t>19—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5"/>
        <w:w w:val="93"/>
        <w:sz w:val="21"/>
        <w:szCs w:val="21"/>
      </w:rPr>
      <w:t>—20—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jI5NGM4NmI3MzM2YTFhMjczMDA1NTljZjk1OWEifQ=="/>
  </w:docVars>
  <w:rsids>
    <w:rsidRoot w:val="020F7E4B"/>
    <w:rsid w:val="020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2023-02-14T01:28:00Z</dcterms:created>
  <dc:creator>小可</dc:creator>
  <cp:lastModifiedBy>小可</cp:lastModifiedBy>
  <dcterms:modified xsi:type="dcterms:W3CDTF">2023-02-14T01:30:29Z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E4371BE523194449B7AAC3C318ED838B</vt:lpwstr>
  </property>
</Properties>
</file>