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ind w:firstLine="112" w:firstLineChars="35"/>
        <w:rPr>
          <w:rFonts w:hint="eastAsia" w:ascii="黑体" w:hAnsi="黑体" w:eastAsia="黑体" w:cs="仿宋_GB2312"/>
          <w:bCs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lang w:val="en"/>
        </w:rPr>
        <w:t>2</w:t>
      </w:r>
    </w:p>
    <w:p>
      <w:pPr>
        <w:spacing w:after="120" w:afterLines="50" w:line="580" w:lineRule="exact"/>
        <w:jc w:val="center"/>
        <w:rPr>
          <w:rFonts w:hint="eastAsia" w:ascii="创艺简标宋" w:eastAsia="创艺简标宋" w:cs="仿宋_GB2312"/>
          <w:sz w:val="40"/>
          <w:szCs w:val="40"/>
        </w:rPr>
      </w:pPr>
      <w:r>
        <w:rPr>
          <w:rFonts w:hint="eastAsia" w:ascii="创艺简标宋" w:eastAsia="创艺简标宋" w:cs="黑体"/>
          <w:sz w:val="40"/>
          <w:szCs w:val="40"/>
        </w:rPr>
        <w:t>优质中小企业梯度培育工作各区咨询电话</w:t>
      </w:r>
    </w:p>
    <w:tbl>
      <w:tblPr>
        <w:tblStyle w:val="4"/>
        <w:tblW w:w="475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369"/>
        <w:gridCol w:w="1596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培育工作属地主管部门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海曙区经济和信息化局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欧子琛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55883423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江北区经济和信息化局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陆宇杰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89582778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镇海区经济和信息化局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陈学军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89287362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北仑区经济和信息化局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刘家鹏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89384559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鄞州区经济和信息化局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杨振栋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89296923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奉化区经济和信息化局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江姬青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89294261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余姚市经济和信息化局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张子涵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62831657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慈溪市经济和信息化局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67001932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宁海县经济和信息化局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陈丽敏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65268018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象山县经济和信息化局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石强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89387980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前湾新区经济和信息化局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高波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89280278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高新区工业和信息化局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任悦丽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89288804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泉驿微米黑">
    <w:altName w:val="Arial Unicode MS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ODM4ZmM2MzJmZWU4NTk1OGZjZjRjMmI4N2Y1YzMifQ=="/>
  </w:docVars>
  <w:rsids>
    <w:rsidRoot w:val="00000000"/>
    <w:rsid w:val="5BF0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eastAsia="方正小标宋_GBK" w:cs="方正小标宋_GBK"/>
      <w:sz w:val="44"/>
      <w:szCs w:val="44"/>
      <w:lang w:bidi="ar-SA"/>
    </w:rPr>
  </w:style>
  <w:style w:type="paragraph" w:customStyle="1" w:styleId="6">
    <w:name w:val="正文缩进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2023-02-28T02:12:17Z</dcterms:created>
  <dc:creator>admin</dc:creator>
  <cp:lastModifiedBy>顾丁一</cp:lastModifiedBy>
  <dcterms:modified xsi:type="dcterms:W3CDTF">2023-02-28T02:12:31Z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A3BF5EE071624317850813B777BA5987</vt:lpwstr>
  </property>
</Properties>
</file>